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000" w:firstRow="0" w:lastRow="0" w:firstColumn="0" w:lastColumn="0" w:noHBand="0" w:noVBand="0"/>
      </w:tblPr>
      <w:tblGrid>
        <w:gridCol w:w="720"/>
        <w:gridCol w:w="360"/>
        <w:gridCol w:w="720"/>
        <w:gridCol w:w="3060"/>
        <w:gridCol w:w="1800"/>
        <w:gridCol w:w="2700"/>
      </w:tblGrid>
      <w:tr w:rsidR="001C5305" w:rsidTr="00551895">
        <w:trPr>
          <w:jc w:val="center"/>
        </w:trPr>
        <w:tc>
          <w:tcPr>
            <w:tcW w:w="1080" w:type="dxa"/>
            <w:gridSpan w:val="2"/>
          </w:tcPr>
          <w:p w:rsidR="001C5305" w:rsidRDefault="001C5305" w:rsidP="00B4033F">
            <w:pPr>
              <w:ind w:hanging="108"/>
              <w:rPr>
                <w:b/>
                <w:bCs/>
              </w:rPr>
            </w:pPr>
            <w:bookmarkStart w:id="0" w:name="_GoBack"/>
            <w:bookmarkEnd w:id="0"/>
            <w:r>
              <w:rPr>
                <w:b/>
                <w:bCs/>
              </w:rPr>
              <w:t>ITEM:</w:t>
            </w:r>
          </w:p>
        </w:tc>
        <w:tc>
          <w:tcPr>
            <w:tcW w:w="8280" w:type="dxa"/>
            <w:gridSpan w:val="4"/>
          </w:tcPr>
          <w:p w:rsidR="001C5305" w:rsidRDefault="001C5305" w:rsidP="00B4033F">
            <w:pPr>
              <w:ind w:hanging="108"/>
              <w:rPr>
                <w:b/>
                <w:bCs/>
              </w:rPr>
            </w:pPr>
            <w:r>
              <w:rPr>
                <w:b/>
                <w:bCs/>
              </w:rPr>
              <w:t>INFORMATIONAL ITEM/STAFF REPORTS</w:t>
            </w:r>
            <w:r w:rsidR="0094749E">
              <w:rPr>
                <w:b/>
                <w:bCs/>
              </w:rPr>
              <w:t xml:space="preserve"> </w:t>
            </w:r>
          </w:p>
        </w:tc>
      </w:tr>
      <w:tr w:rsidR="001C5305" w:rsidTr="00551895">
        <w:trPr>
          <w:jc w:val="center"/>
        </w:trPr>
        <w:tc>
          <w:tcPr>
            <w:tcW w:w="9360" w:type="dxa"/>
            <w:gridSpan w:val="6"/>
          </w:tcPr>
          <w:p w:rsidR="001C5305" w:rsidRDefault="001C5305" w:rsidP="00B4033F">
            <w:pPr>
              <w:ind w:hanging="108"/>
              <w:rPr>
                <w:b/>
                <w:bCs/>
              </w:rPr>
            </w:pPr>
          </w:p>
        </w:tc>
      </w:tr>
      <w:tr w:rsidR="001C5305" w:rsidTr="00551895">
        <w:trPr>
          <w:jc w:val="center"/>
        </w:trPr>
        <w:tc>
          <w:tcPr>
            <w:tcW w:w="720" w:type="dxa"/>
          </w:tcPr>
          <w:p w:rsidR="001C5305" w:rsidRDefault="00096C3A" w:rsidP="00B4033F">
            <w:pPr>
              <w:ind w:hanging="108"/>
              <w:rPr>
                <w:b/>
                <w:bCs/>
              </w:rPr>
            </w:pPr>
            <w:r>
              <w:rPr>
                <w:b/>
                <w:bCs/>
              </w:rPr>
              <w:t>21</w:t>
            </w:r>
            <w:r w:rsidR="001C5305">
              <w:rPr>
                <w:b/>
                <w:bCs/>
              </w:rPr>
              <w:t>.</w:t>
            </w:r>
          </w:p>
        </w:tc>
        <w:tc>
          <w:tcPr>
            <w:tcW w:w="8640" w:type="dxa"/>
            <w:gridSpan w:val="5"/>
          </w:tcPr>
          <w:p w:rsidR="001C5305" w:rsidRDefault="001C5305" w:rsidP="00B4033F">
            <w:pPr>
              <w:ind w:left="-108"/>
              <w:jc w:val="both"/>
              <w:rPr>
                <w:b/>
                <w:bCs/>
              </w:rPr>
            </w:pPr>
            <w:r>
              <w:rPr>
                <w:b/>
                <w:bCs/>
              </w:rPr>
              <w:t>WATER CONSERVATI</w:t>
            </w:r>
            <w:r w:rsidR="006B75B6">
              <w:rPr>
                <w:b/>
                <w:bCs/>
              </w:rPr>
              <w:t>O</w:t>
            </w:r>
            <w:r>
              <w:rPr>
                <w:b/>
                <w:bCs/>
              </w:rPr>
              <w:t>N PROGRAM REPORT</w:t>
            </w:r>
            <w:r w:rsidR="00623AD4">
              <w:rPr>
                <w:b/>
                <w:bCs/>
              </w:rPr>
              <w:t xml:space="preserve"> </w:t>
            </w:r>
            <w:r w:rsidR="0062795D">
              <w:rPr>
                <w:b/>
                <w:bCs/>
              </w:rPr>
              <w:t xml:space="preserve"> </w:t>
            </w:r>
          </w:p>
        </w:tc>
      </w:tr>
      <w:tr w:rsidR="001C5305" w:rsidTr="00551895">
        <w:trPr>
          <w:jc w:val="center"/>
        </w:trPr>
        <w:tc>
          <w:tcPr>
            <w:tcW w:w="9360" w:type="dxa"/>
            <w:gridSpan w:val="6"/>
          </w:tcPr>
          <w:p w:rsidR="001C5305" w:rsidRDefault="001C5305" w:rsidP="00B4033F">
            <w:pPr>
              <w:ind w:hanging="108"/>
              <w:rPr>
                <w:b/>
                <w:bCs/>
              </w:rPr>
            </w:pPr>
          </w:p>
        </w:tc>
      </w:tr>
      <w:tr w:rsidR="001C5305" w:rsidTr="00551895">
        <w:trPr>
          <w:jc w:val="center"/>
        </w:trPr>
        <w:tc>
          <w:tcPr>
            <w:tcW w:w="1800" w:type="dxa"/>
            <w:gridSpan w:val="3"/>
          </w:tcPr>
          <w:p w:rsidR="001C5305" w:rsidRDefault="001C5305" w:rsidP="00B4033F">
            <w:pPr>
              <w:ind w:hanging="108"/>
              <w:rPr>
                <w:b/>
                <w:bCs/>
              </w:rPr>
            </w:pPr>
            <w:r>
              <w:rPr>
                <w:b/>
                <w:bCs/>
              </w:rPr>
              <w:t>Meeting Date:</w:t>
            </w:r>
          </w:p>
        </w:tc>
        <w:tc>
          <w:tcPr>
            <w:tcW w:w="3060" w:type="dxa"/>
          </w:tcPr>
          <w:p w:rsidR="001C5305" w:rsidRDefault="00DE046B" w:rsidP="00AD622B">
            <w:pPr>
              <w:pStyle w:val="Heading5"/>
            </w:pPr>
            <w:r>
              <w:t>February 23</w:t>
            </w:r>
            <w:r w:rsidR="00CB40FE">
              <w:t>, 20</w:t>
            </w:r>
            <w:r w:rsidR="00AD622B">
              <w:t>12</w:t>
            </w:r>
          </w:p>
        </w:tc>
        <w:tc>
          <w:tcPr>
            <w:tcW w:w="1800" w:type="dxa"/>
          </w:tcPr>
          <w:p w:rsidR="001C5305" w:rsidRDefault="001C5305" w:rsidP="00B4033F">
            <w:pPr>
              <w:pStyle w:val="Heading4"/>
              <w:ind w:firstLine="0"/>
            </w:pPr>
            <w:r>
              <w:t xml:space="preserve">Budgeted:  </w:t>
            </w:r>
          </w:p>
        </w:tc>
        <w:tc>
          <w:tcPr>
            <w:tcW w:w="2700" w:type="dxa"/>
          </w:tcPr>
          <w:p w:rsidR="001C5305" w:rsidRDefault="001C5305" w:rsidP="00B4033F">
            <w:pPr>
              <w:pStyle w:val="Heading4"/>
              <w:ind w:firstLine="0"/>
              <w:jc w:val="both"/>
            </w:pPr>
            <w:r>
              <w:t>N/A</w:t>
            </w:r>
          </w:p>
        </w:tc>
      </w:tr>
      <w:tr w:rsidR="001C5305" w:rsidTr="00551895">
        <w:trPr>
          <w:jc w:val="center"/>
        </w:trPr>
        <w:tc>
          <w:tcPr>
            <w:tcW w:w="9360" w:type="dxa"/>
            <w:gridSpan w:val="6"/>
          </w:tcPr>
          <w:p w:rsidR="001C5305" w:rsidRDefault="001C5305" w:rsidP="00B4033F">
            <w:pPr>
              <w:rPr>
                <w:b/>
                <w:bCs/>
              </w:rPr>
            </w:pPr>
          </w:p>
        </w:tc>
      </w:tr>
      <w:tr w:rsidR="001C5305" w:rsidTr="00551895">
        <w:trPr>
          <w:jc w:val="center"/>
        </w:trPr>
        <w:tc>
          <w:tcPr>
            <w:tcW w:w="1800" w:type="dxa"/>
            <w:gridSpan w:val="3"/>
          </w:tcPr>
          <w:p w:rsidR="001C5305" w:rsidRDefault="001C5305" w:rsidP="00B4033F">
            <w:pPr>
              <w:ind w:right="252" w:hanging="108"/>
              <w:rPr>
                <w:b/>
                <w:bCs/>
              </w:rPr>
            </w:pPr>
            <w:r>
              <w:rPr>
                <w:b/>
                <w:bCs/>
              </w:rPr>
              <w:t>From:</w:t>
            </w:r>
          </w:p>
        </w:tc>
        <w:tc>
          <w:tcPr>
            <w:tcW w:w="3060" w:type="dxa"/>
          </w:tcPr>
          <w:p w:rsidR="001C5305" w:rsidRDefault="002648B5" w:rsidP="00B4033F">
            <w:pPr>
              <w:ind w:hanging="108"/>
              <w:rPr>
                <w:b/>
                <w:bCs/>
              </w:rPr>
            </w:pPr>
            <w:r>
              <w:rPr>
                <w:b/>
                <w:bCs/>
              </w:rPr>
              <w:t>David J. Stoldt</w:t>
            </w:r>
            <w:r w:rsidR="001C5305">
              <w:rPr>
                <w:b/>
                <w:bCs/>
              </w:rPr>
              <w:t xml:space="preserve">, </w:t>
            </w:r>
          </w:p>
        </w:tc>
        <w:tc>
          <w:tcPr>
            <w:tcW w:w="1800" w:type="dxa"/>
          </w:tcPr>
          <w:p w:rsidR="001C5305" w:rsidRDefault="001C5305" w:rsidP="00B4033F">
            <w:pPr>
              <w:rPr>
                <w:b/>
                <w:bCs/>
              </w:rPr>
            </w:pPr>
            <w:r>
              <w:rPr>
                <w:b/>
                <w:bCs/>
              </w:rPr>
              <w:t xml:space="preserve">Program/ </w:t>
            </w:r>
          </w:p>
        </w:tc>
        <w:tc>
          <w:tcPr>
            <w:tcW w:w="2700" w:type="dxa"/>
          </w:tcPr>
          <w:p w:rsidR="001C5305" w:rsidRDefault="001C5305" w:rsidP="00B4033F">
            <w:pPr>
              <w:jc w:val="both"/>
              <w:rPr>
                <w:b/>
                <w:bCs/>
              </w:rPr>
            </w:pPr>
            <w:r>
              <w:rPr>
                <w:b/>
                <w:bCs/>
              </w:rPr>
              <w:t>N/A</w:t>
            </w:r>
          </w:p>
        </w:tc>
      </w:tr>
      <w:tr w:rsidR="001C5305" w:rsidTr="00551895">
        <w:trPr>
          <w:jc w:val="center"/>
        </w:trPr>
        <w:tc>
          <w:tcPr>
            <w:tcW w:w="1800" w:type="dxa"/>
            <w:gridSpan w:val="3"/>
          </w:tcPr>
          <w:p w:rsidR="001C5305" w:rsidRDefault="001C5305" w:rsidP="00B4033F">
            <w:pPr>
              <w:ind w:hanging="108"/>
              <w:rPr>
                <w:b/>
                <w:bCs/>
              </w:rPr>
            </w:pPr>
          </w:p>
        </w:tc>
        <w:tc>
          <w:tcPr>
            <w:tcW w:w="3060" w:type="dxa"/>
          </w:tcPr>
          <w:p w:rsidR="001C5305" w:rsidRDefault="001C5305" w:rsidP="00B4033F">
            <w:pPr>
              <w:ind w:hanging="108"/>
              <w:rPr>
                <w:b/>
                <w:bCs/>
              </w:rPr>
            </w:pPr>
            <w:r>
              <w:rPr>
                <w:b/>
                <w:bCs/>
              </w:rPr>
              <w:t>General Manager</w:t>
            </w:r>
          </w:p>
        </w:tc>
        <w:tc>
          <w:tcPr>
            <w:tcW w:w="4500" w:type="dxa"/>
            <w:gridSpan w:val="2"/>
          </w:tcPr>
          <w:p w:rsidR="001C5305" w:rsidRDefault="001C5305" w:rsidP="00B4033F">
            <w:pPr>
              <w:jc w:val="both"/>
              <w:rPr>
                <w:b/>
                <w:bCs/>
              </w:rPr>
            </w:pPr>
            <w:r>
              <w:rPr>
                <w:b/>
                <w:bCs/>
              </w:rPr>
              <w:t>Line Item No.:</w:t>
            </w:r>
          </w:p>
        </w:tc>
      </w:tr>
      <w:tr w:rsidR="001C5305" w:rsidTr="00551895">
        <w:trPr>
          <w:jc w:val="center"/>
        </w:trPr>
        <w:tc>
          <w:tcPr>
            <w:tcW w:w="9360" w:type="dxa"/>
            <w:gridSpan w:val="6"/>
          </w:tcPr>
          <w:p w:rsidR="001C5305" w:rsidRDefault="001C5305" w:rsidP="00B4033F">
            <w:pPr>
              <w:rPr>
                <w:b/>
                <w:bCs/>
              </w:rPr>
            </w:pPr>
          </w:p>
        </w:tc>
      </w:tr>
      <w:tr w:rsidR="001C5305" w:rsidTr="00551895">
        <w:trPr>
          <w:jc w:val="center"/>
        </w:trPr>
        <w:tc>
          <w:tcPr>
            <w:tcW w:w="1800" w:type="dxa"/>
            <w:gridSpan w:val="3"/>
          </w:tcPr>
          <w:p w:rsidR="001C5305" w:rsidRDefault="001C5305" w:rsidP="00B4033F">
            <w:pPr>
              <w:ind w:hanging="108"/>
              <w:rPr>
                <w:b/>
                <w:bCs/>
              </w:rPr>
            </w:pPr>
            <w:r>
              <w:rPr>
                <w:b/>
                <w:bCs/>
              </w:rPr>
              <w:t>Prepared By:</w:t>
            </w:r>
          </w:p>
        </w:tc>
        <w:tc>
          <w:tcPr>
            <w:tcW w:w="3060" w:type="dxa"/>
          </w:tcPr>
          <w:p w:rsidR="001C5305" w:rsidRDefault="004D785A" w:rsidP="00BC1E44">
            <w:pPr>
              <w:ind w:hanging="108"/>
              <w:rPr>
                <w:b/>
                <w:bCs/>
              </w:rPr>
            </w:pPr>
            <w:r>
              <w:rPr>
                <w:b/>
                <w:bCs/>
              </w:rPr>
              <w:t>Michael Boles</w:t>
            </w:r>
          </w:p>
        </w:tc>
        <w:tc>
          <w:tcPr>
            <w:tcW w:w="1800" w:type="dxa"/>
          </w:tcPr>
          <w:p w:rsidR="001C5305" w:rsidRDefault="001C5305" w:rsidP="00B4033F">
            <w:pPr>
              <w:rPr>
                <w:b/>
                <w:bCs/>
              </w:rPr>
            </w:pPr>
            <w:r>
              <w:rPr>
                <w:b/>
                <w:bCs/>
              </w:rPr>
              <w:t xml:space="preserve">Cost Estimate: </w:t>
            </w:r>
          </w:p>
        </w:tc>
        <w:tc>
          <w:tcPr>
            <w:tcW w:w="2700" w:type="dxa"/>
          </w:tcPr>
          <w:p w:rsidR="001C5305" w:rsidRDefault="001C5305" w:rsidP="00B4033F">
            <w:pPr>
              <w:jc w:val="both"/>
              <w:rPr>
                <w:b/>
                <w:bCs/>
              </w:rPr>
            </w:pPr>
            <w:r>
              <w:rPr>
                <w:b/>
                <w:bCs/>
              </w:rPr>
              <w:t>N/A</w:t>
            </w:r>
          </w:p>
        </w:tc>
      </w:tr>
      <w:tr w:rsidR="001C5305" w:rsidTr="00551895">
        <w:trPr>
          <w:jc w:val="center"/>
        </w:trPr>
        <w:tc>
          <w:tcPr>
            <w:tcW w:w="9360" w:type="dxa"/>
            <w:gridSpan w:val="6"/>
          </w:tcPr>
          <w:p w:rsidR="001C5305" w:rsidRDefault="001C5305" w:rsidP="00B4033F">
            <w:pPr>
              <w:jc w:val="both"/>
              <w:rPr>
                <w:b/>
                <w:bCs/>
              </w:rPr>
            </w:pPr>
          </w:p>
        </w:tc>
      </w:tr>
      <w:tr w:rsidR="001C5305" w:rsidTr="00551895">
        <w:trPr>
          <w:trHeight w:val="275"/>
          <w:jc w:val="center"/>
        </w:trPr>
        <w:tc>
          <w:tcPr>
            <w:tcW w:w="9360" w:type="dxa"/>
            <w:gridSpan w:val="6"/>
          </w:tcPr>
          <w:p w:rsidR="001C5305" w:rsidRDefault="001C5305" w:rsidP="00B4033F">
            <w:pPr>
              <w:pStyle w:val="Heading2"/>
              <w:jc w:val="both"/>
            </w:pPr>
            <w:r>
              <w:t xml:space="preserve">General Counsel </w:t>
            </w:r>
            <w:r w:rsidR="00203C39">
              <w:t>Review</w:t>
            </w:r>
            <w:r>
              <w:t>:  N/A</w:t>
            </w:r>
          </w:p>
        </w:tc>
      </w:tr>
      <w:tr w:rsidR="001C5305" w:rsidTr="00551895">
        <w:trPr>
          <w:trHeight w:val="275"/>
          <w:jc w:val="center"/>
        </w:trPr>
        <w:tc>
          <w:tcPr>
            <w:tcW w:w="9360" w:type="dxa"/>
            <w:gridSpan w:val="6"/>
          </w:tcPr>
          <w:p w:rsidR="001C5305" w:rsidRDefault="001C5305" w:rsidP="00B4033F">
            <w:pPr>
              <w:pStyle w:val="Heading2"/>
              <w:jc w:val="both"/>
            </w:pPr>
            <w:r>
              <w:rPr>
                <w:bCs w:val="0"/>
              </w:rPr>
              <w:t>Committee Recommendation:</w:t>
            </w:r>
            <w:r>
              <w:rPr>
                <w:b w:val="0"/>
                <w:bCs w:val="0"/>
              </w:rPr>
              <w:t xml:space="preserve"> </w:t>
            </w:r>
            <w:r>
              <w:t xml:space="preserve"> N/A</w:t>
            </w:r>
          </w:p>
        </w:tc>
      </w:tr>
      <w:tr w:rsidR="001C5305" w:rsidTr="00551895">
        <w:trPr>
          <w:trHeight w:val="275"/>
          <w:jc w:val="center"/>
        </w:trPr>
        <w:tc>
          <w:tcPr>
            <w:tcW w:w="9360" w:type="dxa"/>
            <w:gridSpan w:val="6"/>
          </w:tcPr>
          <w:p w:rsidR="001C5305" w:rsidRDefault="001C5305" w:rsidP="00B4033F">
            <w:pPr>
              <w:ind w:left="-108"/>
              <w:jc w:val="both"/>
              <w:rPr>
                <w:b/>
                <w:bCs/>
              </w:rPr>
            </w:pPr>
            <w:r>
              <w:rPr>
                <w:b/>
                <w:bCs/>
              </w:rPr>
              <w:t>CEQA Compliance:  N/A</w:t>
            </w:r>
          </w:p>
        </w:tc>
      </w:tr>
    </w:tbl>
    <w:p w:rsidR="001C5305" w:rsidRDefault="001C5305" w:rsidP="00B4033F">
      <w:pPr>
        <w:pStyle w:val="Header"/>
        <w:widowControl/>
        <w:tabs>
          <w:tab w:val="clear" w:pos="4320"/>
          <w:tab w:val="clear" w:pos="8640"/>
        </w:tabs>
        <w:jc w:val="both"/>
        <w:rPr>
          <w:rFonts w:ascii="Times New Roman" w:hAnsi="Times New Roman"/>
          <w:szCs w:val="23"/>
        </w:rPr>
      </w:pPr>
    </w:p>
    <w:p w:rsidR="00BC1E44" w:rsidRDefault="00BC1E44" w:rsidP="00BC1E44">
      <w:pPr>
        <w:pStyle w:val="Heading9"/>
        <w:numPr>
          <w:ilvl w:val="0"/>
          <w:numId w:val="2"/>
        </w:numPr>
        <w:tabs>
          <w:tab w:val="clear" w:pos="720"/>
        </w:tabs>
        <w:spacing w:line="240" w:lineRule="auto"/>
        <w:jc w:val="both"/>
        <w:rPr>
          <w:szCs w:val="23"/>
        </w:rPr>
      </w:pPr>
      <w:r>
        <w:rPr>
          <w:szCs w:val="23"/>
        </w:rPr>
        <w:t>MANDATORY WATER CONSERVATION RETROFIT PROGRAM</w:t>
      </w:r>
    </w:p>
    <w:p w:rsidR="00BC1E44" w:rsidRDefault="00BC1E44" w:rsidP="00BC1E44">
      <w:pPr>
        <w:pStyle w:val="BodyText"/>
        <w:spacing w:line="240" w:lineRule="auto"/>
        <w:ind w:left="360"/>
        <w:rPr>
          <w:rFonts w:ascii="Times New Roman" w:hAnsi="Times New Roman"/>
          <w:szCs w:val="23"/>
        </w:rPr>
      </w:pPr>
      <w:r>
        <w:rPr>
          <w:rFonts w:ascii="Times New Roman" w:hAnsi="Times New Roman"/>
          <w:szCs w:val="23"/>
        </w:rPr>
        <w:t>District Regulation XIV requires the retrofit of water fixtures upon Change of Ownership</w:t>
      </w:r>
      <w:r w:rsidR="00206603">
        <w:rPr>
          <w:rFonts w:ascii="Times New Roman" w:hAnsi="Times New Roman"/>
          <w:szCs w:val="23"/>
        </w:rPr>
        <w:t xml:space="preserve"> or Use</w:t>
      </w:r>
      <w:r>
        <w:rPr>
          <w:rFonts w:ascii="Times New Roman" w:hAnsi="Times New Roman"/>
          <w:szCs w:val="23"/>
        </w:rPr>
        <w:t xml:space="preserve"> </w:t>
      </w:r>
      <w:r w:rsidR="00206603">
        <w:rPr>
          <w:rFonts w:ascii="Times New Roman" w:hAnsi="Times New Roman"/>
          <w:szCs w:val="23"/>
        </w:rPr>
        <w:t>with</w:t>
      </w:r>
      <w:r>
        <w:rPr>
          <w:rFonts w:ascii="Times New Roman" w:hAnsi="Times New Roman"/>
          <w:szCs w:val="23"/>
        </w:rPr>
        <w:t xml:space="preserve"> Ultra-Low Flush Toilets (ULF) (1.6 gallons-per-flush), 2.0 gallons-per-minute (</w:t>
      </w:r>
      <w:proofErr w:type="spellStart"/>
      <w:r>
        <w:rPr>
          <w:rFonts w:ascii="Times New Roman" w:hAnsi="Times New Roman"/>
          <w:szCs w:val="23"/>
        </w:rPr>
        <w:t>gpm</w:t>
      </w:r>
      <w:proofErr w:type="spellEnd"/>
      <w:r>
        <w:rPr>
          <w:rFonts w:ascii="Times New Roman" w:hAnsi="Times New Roman"/>
          <w:szCs w:val="23"/>
        </w:rPr>
        <w:t xml:space="preserve">) Showerheads, 2.2 </w:t>
      </w:r>
      <w:proofErr w:type="spellStart"/>
      <w:r>
        <w:rPr>
          <w:rFonts w:ascii="Times New Roman" w:hAnsi="Times New Roman"/>
          <w:szCs w:val="23"/>
        </w:rPr>
        <w:t>gpm</w:t>
      </w:r>
      <w:proofErr w:type="spellEnd"/>
      <w:r>
        <w:rPr>
          <w:rFonts w:ascii="Times New Roman" w:hAnsi="Times New Roman"/>
          <w:szCs w:val="23"/>
        </w:rPr>
        <w:t xml:space="preserve"> faucet aerators</w:t>
      </w:r>
      <w:r w:rsidR="00206603">
        <w:rPr>
          <w:rFonts w:ascii="Times New Roman" w:hAnsi="Times New Roman"/>
          <w:szCs w:val="23"/>
        </w:rPr>
        <w:t xml:space="preserve">, and </w:t>
      </w:r>
      <w:r>
        <w:rPr>
          <w:rFonts w:ascii="Times New Roman" w:hAnsi="Times New Roman"/>
          <w:szCs w:val="23"/>
        </w:rPr>
        <w:t xml:space="preserve">Rain Sensors </w:t>
      </w:r>
      <w:r w:rsidR="00206603">
        <w:rPr>
          <w:rFonts w:ascii="Times New Roman" w:hAnsi="Times New Roman"/>
          <w:szCs w:val="23"/>
        </w:rPr>
        <w:t>on</w:t>
      </w:r>
      <w:r>
        <w:rPr>
          <w:rFonts w:ascii="Times New Roman" w:hAnsi="Times New Roman"/>
          <w:szCs w:val="23"/>
        </w:rPr>
        <w:t xml:space="preserve"> all automatic Irrigation Systems.  Property owners must certify the Site meets the District’s </w:t>
      </w:r>
      <w:r w:rsidR="002E4DA3">
        <w:rPr>
          <w:rFonts w:ascii="Times New Roman" w:hAnsi="Times New Roman"/>
          <w:szCs w:val="23"/>
        </w:rPr>
        <w:t xml:space="preserve">water </w:t>
      </w:r>
      <w:r>
        <w:rPr>
          <w:rFonts w:ascii="Times New Roman" w:hAnsi="Times New Roman"/>
          <w:szCs w:val="23"/>
        </w:rPr>
        <w:t xml:space="preserve">efficiency </w:t>
      </w:r>
      <w:r w:rsidR="002E4DA3">
        <w:rPr>
          <w:rFonts w:ascii="Times New Roman" w:hAnsi="Times New Roman"/>
          <w:szCs w:val="23"/>
        </w:rPr>
        <w:t>standar</w:t>
      </w:r>
      <w:r w:rsidR="004A7EB9">
        <w:rPr>
          <w:rFonts w:ascii="Times New Roman" w:hAnsi="Times New Roman"/>
          <w:szCs w:val="23"/>
        </w:rPr>
        <w:t>d</w:t>
      </w:r>
      <w:r w:rsidR="002E4DA3">
        <w:rPr>
          <w:rFonts w:ascii="Times New Roman" w:hAnsi="Times New Roman"/>
          <w:szCs w:val="23"/>
        </w:rPr>
        <w:t>s</w:t>
      </w:r>
      <w:r>
        <w:rPr>
          <w:rFonts w:ascii="Times New Roman" w:hAnsi="Times New Roman"/>
          <w:szCs w:val="23"/>
        </w:rPr>
        <w:t xml:space="preserve"> by submitting a Water Conservation Certification Form (WCC)</w:t>
      </w:r>
      <w:r w:rsidR="00206603">
        <w:rPr>
          <w:rFonts w:ascii="Times New Roman" w:hAnsi="Times New Roman"/>
          <w:szCs w:val="23"/>
        </w:rPr>
        <w:t>, and a</w:t>
      </w:r>
      <w:r>
        <w:rPr>
          <w:rFonts w:ascii="Times New Roman" w:hAnsi="Times New Roman"/>
          <w:szCs w:val="23"/>
        </w:rPr>
        <w:t xml:space="preserve"> Site inspection </w:t>
      </w:r>
      <w:r w:rsidR="00206603">
        <w:rPr>
          <w:rFonts w:ascii="Times New Roman" w:hAnsi="Times New Roman"/>
          <w:szCs w:val="23"/>
        </w:rPr>
        <w:t>is often conducted to verify compliance</w:t>
      </w:r>
      <w:r>
        <w:rPr>
          <w:rFonts w:ascii="Times New Roman" w:hAnsi="Times New Roman"/>
          <w:szCs w:val="23"/>
        </w:rPr>
        <w:t xml:space="preserve">.  </w:t>
      </w:r>
    </w:p>
    <w:p w:rsidR="00BC1E44" w:rsidRDefault="00BC1E44" w:rsidP="00BC1E44">
      <w:pPr>
        <w:autoSpaceDE w:val="0"/>
        <w:autoSpaceDN w:val="0"/>
        <w:adjustRightInd w:val="0"/>
        <w:ind w:firstLine="5760"/>
        <w:jc w:val="both"/>
        <w:rPr>
          <w:szCs w:val="23"/>
        </w:rPr>
      </w:pPr>
    </w:p>
    <w:p w:rsidR="00BC1E44" w:rsidRDefault="00BC1E44" w:rsidP="00BC1E44">
      <w:pPr>
        <w:pStyle w:val="Heading1"/>
        <w:numPr>
          <w:ilvl w:val="0"/>
          <w:numId w:val="12"/>
        </w:numPr>
        <w:rPr>
          <w:b w:val="0"/>
          <w:bCs w:val="0"/>
          <w:szCs w:val="23"/>
          <w:u w:val="single"/>
        </w:rPr>
      </w:pPr>
      <w:r>
        <w:rPr>
          <w:b w:val="0"/>
          <w:bCs w:val="0"/>
          <w:szCs w:val="23"/>
          <w:u w:val="single"/>
        </w:rPr>
        <w:t>Changes of Ownership</w:t>
      </w:r>
    </w:p>
    <w:p w:rsidR="00BC1E44" w:rsidRDefault="00BC1E44" w:rsidP="00BC1E44">
      <w:pPr>
        <w:autoSpaceDE w:val="0"/>
        <w:autoSpaceDN w:val="0"/>
        <w:adjustRightInd w:val="0"/>
        <w:ind w:left="720"/>
        <w:jc w:val="both"/>
        <w:rPr>
          <w:szCs w:val="23"/>
        </w:rPr>
      </w:pPr>
      <w:r>
        <w:rPr>
          <w:szCs w:val="23"/>
        </w:rPr>
        <w:t xml:space="preserve">Information is obtained weekly from </w:t>
      </w:r>
      <w:r>
        <w:rPr>
          <w:i/>
          <w:iCs/>
          <w:szCs w:val="23"/>
        </w:rPr>
        <w:t>Realquest.com</w:t>
      </w:r>
      <w:r>
        <w:rPr>
          <w:szCs w:val="23"/>
        </w:rPr>
        <w:t xml:space="preserve"> on properties transferring ownership within the District.  The information is entered into the database and compared against the properties that have submitted WCCs.  Details on </w:t>
      </w:r>
      <w:r w:rsidR="00B57D9E">
        <w:rPr>
          <w:b/>
          <w:szCs w:val="23"/>
        </w:rPr>
        <w:t>120</w:t>
      </w:r>
      <w:r w:rsidR="00E2763D">
        <w:rPr>
          <w:b/>
          <w:szCs w:val="23"/>
        </w:rPr>
        <w:t xml:space="preserve"> </w:t>
      </w:r>
      <w:r>
        <w:rPr>
          <w:szCs w:val="23"/>
        </w:rPr>
        <w:t xml:space="preserve">property transfers that occurred in </w:t>
      </w:r>
      <w:r w:rsidR="00DD3886">
        <w:rPr>
          <w:szCs w:val="23"/>
        </w:rPr>
        <w:t>January</w:t>
      </w:r>
      <w:r>
        <w:rPr>
          <w:szCs w:val="23"/>
        </w:rPr>
        <w:t xml:space="preserve"> 201</w:t>
      </w:r>
      <w:r w:rsidR="00DD3886">
        <w:rPr>
          <w:szCs w:val="23"/>
        </w:rPr>
        <w:t>2</w:t>
      </w:r>
      <w:r>
        <w:rPr>
          <w:szCs w:val="23"/>
        </w:rPr>
        <w:t xml:space="preserve"> were entered into the database.   </w:t>
      </w:r>
    </w:p>
    <w:p w:rsidR="00BC1E44" w:rsidRDefault="00BC1E44" w:rsidP="00BC1E44">
      <w:pPr>
        <w:autoSpaceDE w:val="0"/>
        <w:autoSpaceDN w:val="0"/>
        <w:adjustRightInd w:val="0"/>
        <w:jc w:val="both"/>
        <w:rPr>
          <w:szCs w:val="23"/>
        </w:rPr>
      </w:pPr>
    </w:p>
    <w:p w:rsidR="00BC1E44" w:rsidRDefault="00BC1E44" w:rsidP="00BC1E44">
      <w:pPr>
        <w:pStyle w:val="Heading1"/>
        <w:numPr>
          <w:ilvl w:val="0"/>
          <w:numId w:val="12"/>
        </w:numPr>
        <w:rPr>
          <w:b w:val="0"/>
          <w:bCs w:val="0"/>
          <w:szCs w:val="23"/>
          <w:u w:val="single"/>
        </w:rPr>
      </w:pPr>
      <w:r>
        <w:rPr>
          <w:b w:val="0"/>
          <w:bCs w:val="0"/>
          <w:szCs w:val="23"/>
          <w:u w:val="single"/>
        </w:rPr>
        <w:t xml:space="preserve">Certification </w:t>
      </w:r>
    </w:p>
    <w:p w:rsidR="00BC1E44" w:rsidRPr="008C586C" w:rsidRDefault="00BC1E44" w:rsidP="00BC1E44">
      <w:pPr>
        <w:autoSpaceDE w:val="0"/>
        <w:autoSpaceDN w:val="0"/>
        <w:adjustRightInd w:val="0"/>
        <w:ind w:left="720"/>
        <w:jc w:val="both"/>
        <w:rPr>
          <w:szCs w:val="23"/>
        </w:rPr>
      </w:pPr>
      <w:r>
        <w:rPr>
          <w:szCs w:val="23"/>
        </w:rPr>
        <w:t xml:space="preserve">The District received </w:t>
      </w:r>
      <w:r w:rsidR="00AA1410">
        <w:rPr>
          <w:b/>
          <w:szCs w:val="23"/>
        </w:rPr>
        <w:t>64</w:t>
      </w:r>
      <w:r>
        <w:rPr>
          <w:b/>
          <w:szCs w:val="23"/>
        </w:rPr>
        <w:t xml:space="preserve"> </w:t>
      </w:r>
      <w:r w:rsidRPr="00C522B3">
        <w:rPr>
          <w:szCs w:val="23"/>
        </w:rPr>
        <w:t>W</w:t>
      </w:r>
      <w:r w:rsidRPr="00520A1B">
        <w:rPr>
          <w:szCs w:val="23"/>
        </w:rPr>
        <w:t>CC</w:t>
      </w:r>
      <w:r>
        <w:rPr>
          <w:szCs w:val="23"/>
        </w:rPr>
        <w:t>s</w:t>
      </w:r>
      <w:r>
        <w:rPr>
          <w:b/>
          <w:szCs w:val="23"/>
        </w:rPr>
        <w:t xml:space="preserve"> </w:t>
      </w:r>
      <w:r>
        <w:rPr>
          <w:szCs w:val="23"/>
        </w:rPr>
        <w:t xml:space="preserve">between </w:t>
      </w:r>
      <w:r w:rsidR="00DD3886">
        <w:rPr>
          <w:szCs w:val="23"/>
        </w:rPr>
        <w:t>January</w:t>
      </w:r>
      <w:r w:rsidR="008667D3">
        <w:rPr>
          <w:szCs w:val="23"/>
        </w:rPr>
        <w:t xml:space="preserve"> 1</w:t>
      </w:r>
      <w:r>
        <w:rPr>
          <w:szCs w:val="23"/>
        </w:rPr>
        <w:t xml:space="preserve"> and </w:t>
      </w:r>
      <w:r w:rsidR="00DD3886">
        <w:rPr>
          <w:szCs w:val="23"/>
        </w:rPr>
        <w:t>January</w:t>
      </w:r>
      <w:r w:rsidR="007519D4">
        <w:rPr>
          <w:szCs w:val="23"/>
        </w:rPr>
        <w:t xml:space="preserve"> </w:t>
      </w:r>
      <w:r w:rsidR="00EB1B0F">
        <w:rPr>
          <w:szCs w:val="23"/>
        </w:rPr>
        <w:t>31</w:t>
      </w:r>
      <w:r w:rsidR="0051491D">
        <w:rPr>
          <w:szCs w:val="23"/>
        </w:rPr>
        <w:t>,</w:t>
      </w:r>
      <w:r>
        <w:rPr>
          <w:szCs w:val="23"/>
        </w:rPr>
        <w:t xml:space="preserve"> 201</w:t>
      </w:r>
      <w:r w:rsidR="00DD3886">
        <w:rPr>
          <w:szCs w:val="23"/>
        </w:rPr>
        <w:t>2</w:t>
      </w:r>
      <w:r>
        <w:rPr>
          <w:szCs w:val="23"/>
        </w:rPr>
        <w:t xml:space="preserve">.  Data on ownership, transfer date, and status of </w:t>
      </w:r>
      <w:r w:rsidR="00206603">
        <w:rPr>
          <w:szCs w:val="23"/>
        </w:rPr>
        <w:t>water efficiency standard compliance</w:t>
      </w:r>
      <w:r>
        <w:rPr>
          <w:szCs w:val="23"/>
        </w:rPr>
        <w:t xml:space="preserve"> were entered into the database.</w:t>
      </w:r>
    </w:p>
    <w:p w:rsidR="00BC1E44" w:rsidRPr="008C586C" w:rsidRDefault="00BC1E44" w:rsidP="00BC1E44">
      <w:pPr>
        <w:autoSpaceDE w:val="0"/>
        <w:autoSpaceDN w:val="0"/>
        <w:adjustRightInd w:val="0"/>
        <w:jc w:val="both"/>
        <w:rPr>
          <w:szCs w:val="23"/>
        </w:rPr>
      </w:pPr>
    </w:p>
    <w:p w:rsidR="00BC1E44" w:rsidRPr="008C586C" w:rsidRDefault="00BC1E44" w:rsidP="00BC1E44">
      <w:pPr>
        <w:pStyle w:val="Heading1"/>
        <w:numPr>
          <w:ilvl w:val="0"/>
          <w:numId w:val="12"/>
        </w:numPr>
        <w:jc w:val="both"/>
        <w:rPr>
          <w:b w:val="0"/>
          <w:bCs w:val="0"/>
          <w:szCs w:val="23"/>
          <w:u w:val="single"/>
        </w:rPr>
      </w:pPr>
      <w:r w:rsidRPr="008C586C">
        <w:rPr>
          <w:b w:val="0"/>
          <w:bCs w:val="0"/>
          <w:szCs w:val="23"/>
          <w:u w:val="single"/>
        </w:rPr>
        <w:t>Verification</w:t>
      </w:r>
    </w:p>
    <w:p w:rsidR="00BC1E44" w:rsidRDefault="00BC1E44" w:rsidP="00BC1E44">
      <w:pPr>
        <w:ind w:left="720"/>
        <w:jc w:val="both"/>
        <w:rPr>
          <w:szCs w:val="23"/>
        </w:rPr>
      </w:pPr>
      <w:r w:rsidRPr="008C586C">
        <w:rPr>
          <w:szCs w:val="23"/>
        </w:rPr>
        <w:t xml:space="preserve">In </w:t>
      </w:r>
      <w:r w:rsidR="00DD3886">
        <w:rPr>
          <w:szCs w:val="23"/>
        </w:rPr>
        <w:t>January</w:t>
      </w:r>
      <w:r w:rsidRPr="008C586C">
        <w:rPr>
          <w:szCs w:val="23"/>
        </w:rPr>
        <w:t xml:space="preserve">, </w:t>
      </w:r>
      <w:r w:rsidR="00AA1410">
        <w:rPr>
          <w:b/>
          <w:szCs w:val="23"/>
        </w:rPr>
        <w:t>98</w:t>
      </w:r>
      <w:r>
        <w:rPr>
          <w:b/>
          <w:szCs w:val="23"/>
        </w:rPr>
        <w:t xml:space="preserve"> </w:t>
      </w:r>
      <w:r w:rsidRPr="008C586C">
        <w:rPr>
          <w:szCs w:val="23"/>
        </w:rPr>
        <w:t>inspections were performed</w:t>
      </w:r>
      <w:r>
        <w:rPr>
          <w:szCs w:val="23"/>
        </w:rPr>
        <w:t xml:space="preserve"> to verify compliance with Rule 144 (</w:t>
      </w:r>
      <w:r>
        <w:rPr>
          <w:sz w:val="22"/>
          <w:szCs w:val="22"/>
        </w:rPr>
        <w:t xml:space="preserve">Retrofit </w:t>
      </w:r>
      <w:proofErr w:type="gramStart"/>
      <w:r w:rsidR="00206603">
        <w:rPr>
          <w:sz w:val="22"/>
          <w:szCs w:val="22"/>
        </w:rPr>
        <w:t>U</w:t>
      </w:r>
      <w:r>
        <w:rPr>
          <w:sz w:val="22"/>
          <w:szCs w:val="22"/>
        </w:rPr>
        <w:t>pon</w:t>
      </w:r>
      <w:proofErr w:type="gramEnd"/>
      <w:r>
        <w:rPr>
          <w:sz w:val="22"/>
          <w:szCs w:val="22"/>
        </w:rPr>
        <w:t xml:space="preserve"> Change of Ownership or Use).</w:t>
      </w:r>
      <w:r w:rsidRPr="008C586C">
        <w:rPr>
          <w:szCs w:val="23"/>
        </w:rPr>
        <w:t xml:space="preserve"> </w:t>
      </w:r>
      <w:r>
        <w:rPr>
          <w:szCs w:val="23"/>
        </w:rPr>
        <w:t xml:space="preserve"> Of the</w:t>
      </w:r>
      <w:r w:rsidRPr="008C586C">
        <w:rPr>
          <w:szCs w:val="23"/>
        </w:rPr>
        <w:t xml:space="preserve"> </w:t>
      </w:r>
      <w:r w:rsidR="00AA1410">
        <w:rPr>
          <w:b/>
          <w:szCs w:val="23"/>
        </w:rPr>
        <w:t>98</w:t>
      </w:r>
      <w:r w:rsidR="00AE0EAB">
        <w:rPr>
          <w:b/>
          <w:szCs w:val="23"/>
        </w:rPr>
        <w:t xml:space="preserve"> </w:t>
      </w:r>
      <w:r w:rsidR="00AE0EAB" w:rsidRPr="004D3B41">
        <w:rPr>
          <w:szCs w:val="23"/>
        </w:rPr>
        <w:t>i</w:t>
      </w:r>
      <w:r w:rsidRPr="008C586C">
        <w:rPr>
          <w:szCs w:val="23"/>
        </w:rPr>
        <w:t xml:space="preserve">nspections </w:t>
      </w:r>
      <w:r>
        <w:rPr>
          <w:szCs w:val="23"/>
        </w:rPr>
        <w:t>performed,</w:t>
      </w:r>
      <w:r w:rsidRPr="008C586C">
        <w:rPr>
          <w:szCs w:val="23"/>
        </w:rPr>
        <w:t xml:space="preserve"> </w:t>
      </w:r>
      <w:r w:rsidR="00AA1410">
        <w:rPr>
          <w:b/>
          <w:szCs w:val="23"/>
        </w:rPr>
        <w:t>81</w:t>
      </w:r>
      <w:r>
        <w:rPr>
          <w:b/>
          <w:szCs w:val="23"/>
        </w:rPr>
        <w:t xml:space="preserve"> </w:t>
      </w:r>
      <w:r w:rsidRPr="00B955CD">
        <w:rPr>
          <w:b/>
          <w:szCs w:val="23"/>
        </w:rPr>
        <w:t>(</w:t>
      </w:r>
      <w:r w:rsidR="00AA1410">
        <w:rPr>
          <w:b/>
          <w:szCs w:val="23"/>
        </w:rPr>
        <w:t>83</w:t>
      </w:r>
      <w:r w:rsidRPr="00B955CD">
        <w:rPr>
          <w:b/>
          <w:szCs w:val="23"/>
        </w:rPr>
        <w:t>%)</w:t>
      </w:r>
      <w:r w:rsidRPr="008C586C">
        <w:rPr>
          <w:szCs w:val="23"/>
        </w:rPr>
        <w:t xml:space="preserve"> were in compliance.  </w:t>
      </w:r>
      <w:r w:rsidR="00CA344F">
        <w:rPr>
          <w:b/>
          <w:szCs w:val="23"/>
        </w:rPr>
        <w:t>Nine</w:t>
      </w:r>
      <w:r w:rsidR="00AA1410">
        <w:rPr>
          <w:szCs w:val="23"/>
        </w:rPr>
        <w:t xml:space="preserve"> </w:t>
      </w:r>
      <w:r w:rsidRPr="008C586C">
        <w:rPr>
          <w:szCs w:val="23"/>
        </w:rPr>
        <w:t xml:space="preserve">of the properties that passed inspection </w:t>
      </w:r>
      <w:r>
        <w:rPr>
          <w:szCs w:val="23"/>
        </w:rPr>
        <w:t>involved</w:t>
      </w:r>
      <w:r w:rsidRPr="008C586C">
        <w:rPr>
          <w:szCs w:val="23"/>
        </w:rPr>
        <w:t xml:space="preserve"> more than one visit to verify compliance with all </w:t>
      </w:r>
      <w:r w:rsidR="00D96F46">
        <w:rPr>
          <w:szCs w:val="23"/>
        </w:rPr>
        <w:t>water efficiency standards</w:t>
      </w:r>
      <w:r w:rsidRPr="008C586C">
        <w:rPr>
          <w:szCs w:val="23"/>
        </w:rPr>
        <w:t xml:space="preserve">. </w:t>
      </w:r>
    </w:p>
    <w:p w:rsidR="00BC1E44" w:rsidRDefault="00BC1E44" w:rsidP="00BC1E44">
      <w:pPr>
        <w:ind w:left="720"/>
        <w:jc w:val="both"/>
        <w:rPr>
          <w:szCs w:val="23"/>
        </w:rPr>
      </w:pPr>
    </w:p>
    <w:p w:rsidR="00206603" w:rsidRDefault="00BC1E44" w:rsidP="00206603">
      <w:pPr>
        <w:ind w:left="720"/>
        <w:jc w:val="both"/>
      </w:pPr>
      <w:r>
        <w:t xml:space="preserve">District inspectors </w:t>
      </w:r>
      <w:r w:rsidR="00206603">
        <w:t>have also been</w:t>
      </w:r>
      <w:r>
        <w:t xml:space="preserve"> </w:t>
      </w:r>
      <w:r w:rsidR="00206603">
        <w:t xml:space="preserve">tracking </w:t>
      </w:r>
      <w:r>
        <w:t>toilet replace</w:t>
      </w:r>
      <w:r w:rsidR="00206603">
        <w:t>ment</w:t>
      </w:r>
      <w:r>
        <w:t xml:space="preserve"> with High Efficiency Toilets (HET)</w:t>
      </w:r>
      <w:r w:rsidR="00206603">
        <w:t xml:space="preserve"> in place of ULF toilets</w:t>
      </w:r>
      <w:r>
        <w:t xml:space="preserve">.  </w:t>
      </w:r>
      <w:r w:rsidR="00206603">
        <w:t>These retrofits are occurring in remodels and new construction, and are</w:t>
      </w:r>
      <w:r>
        <w:t xml:space="preserve"> the toilet of choice for Rule 144 compliance.  State law mandates the sale and installation of HET by January 1, 2014, with a phase-in period that began in 2010.</w:t>
      </w:r>
      <w:r w:rsidR="00206603">
        <w:t xml:space="preserve">  The majority of toilets sold in California are HET. </w:t>
      </w:r>
      <w:r w:rsidR="00206603">
        <w:br w:type="page"/>
      </w:r>
    </w:p>
    <w:p w:rsidR="00206603" w:rsidRDefault="00206603" w:rsidP="00206603">
      <w:pPr>
        <w:ind w:left="720"/>
        <w:jc w:val="both"/>
      </w:pPr>
    </w:p>
    <w:p w:rsidR="00BC1E44" w:rsidRDefault="00BC1E44" w:rsidP="00206603">
      <w:pPr>
        <w:ind w:left="720"/>
        <w:jc w:val="both"/>
        <w:rPr>
          <w:szCs w:val="23"/>
        </w:rPr>
      </w:pPr>
      <w:r>
        <w:rPr>
          <w:szCs w:val="23"/>
          <w:u w:val="single"/>
        </w:rPr>
        <w:t>Savings Estimate</w:t>
      </w:r>
    </w:p>
    <w:p w:rsidR="00BC1E44" w:rsidRDefault="00BC1E44" w:rsidP="00BC1E44">
      <w:pPr>
        <w:autoSpaceDE w:val="0"/>
        <w:autoSpaceDN w:val="0"/>
        <w:adjustRightInd w:val="0"/>
        <w:ind w:left="720"/>
        <w:jc w:val="both"/>
        <w:rPr>
          <w:szCs w:val="23"/>
        </w:rPr>
      </w:pPr>
      <w:r>
        <w:rPr>
          <w:szCs w:val="23"/>
        </w:rPr>
        <w:t xml:space="preserve">Water savings from </w:t>
      </w:r>
      <w:r w:rsidR="00206603">
        <w:rPr>
          <w:szCs w:val="23"/>
        </w:rPr>
        <w:t xml:space="preserve">ULF </w:t>
      </w:r>
      <w:r>
        <w:rPr>
          <w:szCs w:val="23"/>
        </w:rPr>
        <w:t xml:space="preserve">retrofits triggered by Rule 144 verified in </w:t>
      </w:r>
      <w:r w:rsidR="00DD3886">
        <w:rPr>
          <w:szCs w:val="23"/>
        </w:rPr>
        <w:t>January</w:t>
      </w:r>
      <w:r w:rsidR="00B00F9A">
        <w:rPr>
          <w:szCs w:val="23"/>
        </w:rPr>
        <w:t xml:space="preserve"> </w:t>
      </w:r>
      <w:r>
        <w:rPr>
          <w:szCs w:val="23"/>
        </w:rPr>
        <w:t>201</w:t>
      </w:r>
      <w:r w:rsidR="00DD3886">
        <w:rPr>
          <w:szCs w:val="23"/>
        </w:rPr>
        <w:t>2</w:t>
      </w:r>
      <w:r>
        <w:rPr>
          <w:szCs w:val="23"/>
        </w:rPr>
        <w:t xml:space="preserve"> are estimated at </w:t>
      </w:r>
      <w:r w:rsidR="001933C9">
        <w:rPr>
          <w:b/>
          <w:szCs w:val="23"/>
        </w:rPr>
        <w:t>0.253</w:t>
      </w:r>
      <w:r>
        <w:rPr>
          <w:b/>
          <w:szCs w:val="23"/>
        </w:rPr>
        <w:t xml:space="preserve"> </w:t>
      </w:r>
      <w:r w:rsidRPr="00505E56">
        <w:rPr>
          <w:szCs w:val="23"/>
        </w:rPr>
        <w:t>acre-feet annually</w:t>
      </w:r>
      <w:r>
        <w:rPr>
          <w:b/>
          <w:szCs w:val="23"/>
        </w:rPr>
        <w:t xml:space="preserve"> (</w:t>
      </w:r>
      <w:r>
        <w:rPr>
          <w:szCs w:val="23"/>
        </w:rPr>
        <w:t>AFA).  Water savings from retrofits that exceeded requirements (</w:t>
      </w:r>
      <w:r w:rsidR="00206603">
        <w:rPr>
          <w:szCs w:val="23"/>
        </w:rPr>
        <w:t xml:space="preserve">i.e., </w:t>
      </w:r>
      <w:r>
        <w:rPr>
          <w:szCs w:val="23"/>
        </w:rPr>
        <w:t xml:space="preserve">Ultra-Low Flush Toilets to HET) is estimated at </w:t>
      </w:r>
      <w:r w:rsidR="008B6CAC">
        <w:rPr>
          <w:b/>
          <w:szCs w:val="23"/>
        </w:rPr>
        <w:t>0.</w:t>
      </w:r>
      <w:r w:rsidR="00CA344F">
        <w:rPr>
          <w:b/>
          <w:szCs w:val="23"/>
        </w:rPr>
        <w:t>360</w:t>
      </w:r>
      <w:r>
        <w:rPr>
          <w:szCs w:val="23"/>
        </w:rPr>
        <w:t xml:space="preserve"> AFA</w:t>
      </w:r>
      <w:r w:rsidR="00206603">
        <w:rPr>
          <w:szCs w:val="23"/>
        </w:rPr>
        <w:t xml:space="preserve"> (</w:t>
      </w:r>
      <w:r w:rsidR="00206603">
        <w:rPr>
          <w:b/>
          <w:szCs w:val="23"/>
        </w:rPr>
        <w:t>36</w:t>
      </w:r>
      <w:r w:rsidR="00206603">
        <w:rPr>
          <w:szCs w:val="23"/>
        </w:rPr>
        <w:t xml:space="preserve"> toilets)</w:t>
      </w:r>
      <w:r>
        <w:rPr>
          <w:szCs w:val="23"/>
        </w:rPr>
        <w:t xml:space="preserve">.  </w:t>
      </w:r>
      <w:r>
        <w:rPr>
          <w:bCs/>
          <w:szCs w:val="23"/>
        </w:rPr>
        <w:t xml:space="preserve">Year-to-date estimated savings occurring as a result of </w:t>
      </w:r>
      <w:r w:rsidR="00206603">
        <w:rPr>
          <w:bCs/>
          <w:szCs w:val="23"/>
        </w:rPr>
        <w:t xml:space="preserve">toilet </w:t>
      </w:r>
      <w:r w:rsidR="002E4DA3">
        <w:rPr>
          <w:bCs/>
          <w:szCs w:val="23"/>
        </w:rPr>
        <w:t>retrofits</w:t>
      </w:r>
      <w:r>
        <w:rPr>
          <w:bCs/>
          <w:szCs w:val="23"/>
        </w:rPr>
        <w:t xml:space="preserve"> is </w:t>
      </w:r>
      <w:r w:rsidR="001933C9">
        <w:rPr>
          <w:b/>
          <w:bCs/>
          <w:szCs w:val="23"/>
        </w:rPr>
        <w:t>0.613</w:t>
      </w:r>
      <w:r>
        <w:rPr>
          <w:bCs/>
          <w:szCs w:val="23"/>
        </w:rPr>
        <w:t xml:space="preserve"> AFA.</w:t>
      </w:r>
    </w:p>
    <w:p w:rsidR="00BC1E44" w:rsidRDefault="00BC1E44" w:rsidP="00BC1E44">
      <w:pPr>
        <w:autoSpaceDE w:val="0"/>
        <w:autoSpaceDN w:val="0"/>
        <w:adjustRightInd w:val="0"/>
        <w:ind w:left="720"/>
        <w:jc w:val="both"/>
        <w:rPr>
          <w:szCs w:val="23"/>
        </w:rPr>
      </w:pPr>
    </w:p>
    <w:p w:rsidR="00BC1E44" w:rsidRDefault="00BC1E44" w:rsidP="00BC1E44">
      <w:pPr>
        <w:numPr>
          <w:ilvl w:val="0"/>
          <w:numId w:val="12"/>
        </w:numPr>
        <w:autoSpaceDE w:val="0"/>
        <w:autoSpaceDN w:val="0"/>
        <w:adjustRightInd w:val="0"/>
        <w:jc w:val="both"/>
        <w:rPr>
          <w:szCs w:val="23"/>
          <w:u w:val="single"/>
        </w:rPr>
      </w:pPr>
      <w:r>
        <w:rPr>
          <w:szCs w:val="23"/>
          <w:u w:val="single"/>
        </w:rPr>
        <w:t>Water Waste Response</w:t>
      </w:r>
    </w:p>
    <w:p w:rsidR="00BC1E44" w:rsidRDefault="00BC1E44" w:rsidP="00BC1E44">
      <w:pPr>
        <w:autoSpaceDE w:val="0"/>
        <w:autoSpaceDN w:val="0"/>
        <w:adjustRightInd w:val="0"/>
        <w:ind w:left="720"/>
        <w:jc w:val="both"/>
        <w:rPr>
          <w:szCs w:val="23"/>
        </w:rPr>
      </w:pPr>
      <w:r>
        <w:rPr>
          <w:szCs w:val="23"/>
        </w:rPr>
        <w:t xml:space="preserve">There </w:t>
      </w:r>
      <w:r w:rsidR="00EB1B0F">
        <w:rPr>
          <w:szCs w:val="23"/>
        </w:rPr>
        <w:t>were</w:t>
      </w:r>
      <w:r>
        <w:rPr>
          <w:szCs w:val="23"/>
        </w:rPr>
        <w:t xml:space="preserve"> </w:t>
      </w:r>
      <w:r w:rsidR="00B57D9E">
        <w:rPr>
          <w:szCs w:val="23"/>
        </w:rPr>
        <w:t>no</w:t>
      </w:r>
      <w:r w:rsidR="000C1A14">
        <w:rPr>
          <w:szCs w:val="23"/>
        </w:rPr>
        <w:t xml:space="preserve"> </w:t>
      </w:r>
      <w:r>
        <w:rPr>
          <w:szCs w:val="23"/>
        </w:rPr>
        <w:t>Water Waste complaint</w:t>
      </w:r>
      <w:r w:rsidR="00B57D9E">
        <w:rPr>
          <w:szCs w:val="23"/>
        </w:rPr>
        <w:t>s</w:t>
      </w:r>
      <w:r>
        <w:rPr>
          <w:szCs w:val="23"/>
        </w:rPr>
        <w:t xml:space="preserve"> reported by the public</w:t>
      </w:r>
      <w:r w:rsidR="00D35D51">
        <w:rPr>
          <w:szCs w:val="23"/>
        </w:rPr>
        <w:t>. S</w:t>
      </w:r>
      <w:r>
        <w:rPr>
          <w:szCs w:val="23"/>
        </w:rPr>
        <w:t xml:space="preserve">taff made several verbal contacts in the field after observing Water Waste. </w:t>
      </w:r>
      <w:r w:rsidR="00206603">
        <w:rPr>
          <w:szCs w:val="23"/>
        </w:rPr>
        <w:t xml:space="preserve"> </w:t>
      </w:r>
      <w:r>
        <w:rPr>
          <w:szCs w:val="23"/>
        </w:rPr>
        <w:t>Follow</w:t>
      </w:r>
      <w:r w:rsidR="00206603">
        <w:rPr>
          <w:szCs w:val="23"/>
        </w:rPr>
        <w:t>-</w:t>
      </w:r>
      <w:r>
        <w:rPr>
          <w:szCs w:val="23"/>
        </w:rPr>
        <w:t>up letter</w:t>
      </w:r>
      <w:r w:rsidR="00206603">
        <w:rPr>
          <w:szCs w:val="23"/>
        </w:rPr>
        <w:t>s</w:t>
      </w:r>
      <w:r>
        <w:rPr>
          <w:szCs w:val="23"/>
        </w:rPr>
        <w:t xml:space="preserve"> </w:t>
      </w:r>
      <w:r w:rsidR="00206603">
        <w:rPr>
          <w:szCs w:val="23"/>
        </w:rPr>
        <w:t>are</w:t>
      </w:r>
      <w:r>
        <w:rPr>
          <w:szCs w:val="23"/>
        </w:rPr>
        <w:t xml:space="preserve"> sent as needed to </w:t>
      </w:r>
      <w:r w:rsidR="00206603">
        <w:rPr>
          <w:szCs w:val="23"/>
        </w:rPr>
        <w:t>respond to</w:t>
      </w:r>
      <w:r>
        <w:rPr>
          <w:szCs w:val="23"/>
        </w:rPr>
        <w:t xml:space="preserve"> Water Waste.</w:t>
      </w:r>
    </w:p>
    <w:p w:rsidR="00BC1E44" w:rsidRDefault="00BC1E44" w:rsidP="00BC1E44">
      <w:pPr>
        <w:autoSpaceDE w:val="0"/>
        <w:autoSpaceDN w:val="0"/>
        <w:adjustRightInd w:val="0"/>
        <w:ind w:left="720"/>
        <w:jc w:val="both"/>
        <w:rPr>
          <w:szCs w:val="23"/>
        </w:rPr>
      </w:pPr>
    </w:p>
    <w:p w:rsidR="00BC1E44" w:rsidRDefault="00BC1E44" w:rsidP="00BC1E44">
      <w:pPr>
        <w:numPr>
          <w:ilvl w:val="0"/>
          <w:numId w:val="2"/>
        </w:numPr>
        <w:autoSpaceDE w:val="0"/>
        <w:autoSpaceDN w:val="0"/>
        <w:adjustRightInd w:val="0"/>
        <w:jc w:val="both"/>
        <w:rPr>
          <w:b/>
          <w:bCs/>
          <w:szCs w:val="23"/>
          <w:u w:val="single"/>
        </w:rPr>
      </w:pPr>
      <w:r>
        <w:rPr>
          <w:b/>
          <w:bCs/>
          <w:szCs w:val="23"/>
          <w:u w:val="single"/>
        </w:rPr>
        <w:t>WATER DEMAND MANAGEMENT</w:t>
      </w:r>
    </w:p>
    <w:p w:rsidR="00BC1E44" w:rsidRDefault="00BC1E44" w:rsidP="00BC1E44">
      <w:pPr>
        <w:autoSpaceDE w:val="0"/>
        <w:autoSpaceDN w:val="0"/>
        <w:adjustRightInd w:val="0"/>
        <w:jc w:val="both"/>
        <w:rPr>
          <w:b/>
          <w:bCs/>
          <w:szCs w:val="23"/>
          <w:u w:val="single"/>
        </w:rPr>
      </w:pPr>
    </w:p>
    <w:p w:rsidR="00BC1E44" w:rsidRDefault="00BC1E44" w:rsidP="00BC1E44">
      <w:pPr>
        <w:pStyle w:val="Heading1"/>
        <w:numPr>
          <w:ilvl w:val="1"/>
          <w:numId w:val="2"/>
        </w:numPr>
        <w:rPr>
          <w:b w:val="0"/>
          <w:bCs w:val="0"/>
          <w:szCs w:val="23"/>
          <w:u w:val="single"/>
        </w:rPr>
      </w:pPr>
      <w:r>
        <w:rPr>
          <w:b w:val="0"/>
          <w:bCs w:val="0"/>
          <w:szCs w:val="23"/>
          <w:u w:val="single"/>
        </w:rPr>
        <w:t>Permit Processing</w:t>
      </w:r>
    </w:p>
    <w:p w:rsidR="00BC1E44" w:rsidRDefault="00206603" w:rsidP="00BC1E44">
      <w:pPr>
        <w:autoSpaceDE w:val="0"/>
        <w:autoSpaceDN w:val="0"/>
        <w:adjustRightInd w:val="0"/>
        <w:ind w:left="720"/>
        <w:jc w:val="both"/>
        <w:rPr>
          <w:szCs w:val="23"/>
        </w:rPr>
      </w:pPr>
      <w:r>
        <w:rPr>
          <w:szCs w:val="23"/>
        </w:rPr>
        <w:t xml:space="preserve">District Rule 23 requires a Water Permit application for all properties that propose to Expand or modify water use on a Site, including New Construction and Remodels.  </w:t>
      </w:r>
      <w:r w:rsidR="00BC1E44">
        <w:rPr>
          <w:szCs w:val="23"/>
        </w:rPr>
        <w:t>District staff processed and issued</w:t>
      </w:r>
      <w:r w:rsidR="00BC1E44">
        <w:rPr>
          <w:b/>
          <w:bCs/>
          <w:szCs w:val="23"/>
        </w:rPr>
        <w:t xml:space="preserve"> </w:t>
      </w:r>
      <w:r w:rsidR="008E7F37">
        <w:rPr>
          <w:b/>
          <w:bCs/>
          <w:szCs w:val="23"/>
        </w:rPr>
        <w:t>53</w:t>
      </w:r>
      <w:r w:rsidR="0066483D">
        <w:rPr>
          <w:b/>
          <w:bCs/>
          <w:szCs w:val="23"/>
        </w:rPr>
        <w:t xml:space="preserve"> </w:t>
      </w:r>
      <w:r w:rsidR="00BC1E44">
        <w:rPr>
          <w:szCs w:val="23"/>
        </w:rPr>
        <w:t xml:space="preserve">Water Permits in </w:t>
      </w:r>
      <w:r w:rsidR="00DD3886">
        <w:rPr>
          <w:szCs w:val="23"/>
        </w:rPr>
        <w:t>January</w:t>
      </w:r>
      <w:r w:rsidR="00BC1E44">
        <w:rPr>
          <w:szCs w:val="23"/>
        </w:rPr>
        <w:t xml:space="preserve"> 201</w:t>
      </w:r>
      <w:r w:rsidR="00DD3886">
        <w:rPr>
          <w:szCs w:val="23"/>
        </w:rPr>
        <w:t>2</w:t>
      </w:r>
      <w:r w:rsidR="00BC1E44">
        <w:rPr>
          <w:szCs w:val="23"/>
        </w:rPr>
        <w:t xml:space="preserve">.  </w:t>
      </w:r>
      <w:r w:rsidR="008E7F37">
        <w:rPr>
          <w:b/>
          <w:szCs w:val="23"/>
        </w:rPr>
        <w:t>Five</w:t>
      </w:r>
      <w:r w:rsidR="00BC1E44">
        <w:rPr>
          <w:b/>
          <w:szCs w:val="23"/>
        </w:rPr>
        <w:t xml:space="preserve"> </w:t>
      </w:r>
      <w:r w:rsidR="00BC1E44" w:rsidRPr="0046541B">
        <w:rPr>
          <w:szCs w:val="23"/>
        </w:rPr>
        <w:t>Water P</w:t>
      </w:r>
      <w:r w:rsidR="00BC1E44" w:rsidRPr="006F73B4">
        <w:rPr>
          <w:bCs/>
          <w:szCs w:val="23"/>
        </w:rPr>
        <w:t>ermit</w:t>
      </w:r>
      <w:r w:rsidR="00B00F9A">
        <w:rPr>
          <w:bCs/>
          <w:szCs w:val="23"/>
        </w:rPr>
        <w:t>s</w:t>
      </w:r>
      <w:r w:rsidR="00BC1E44" w:rsidRPr="006F73B4">
        <w:rPr>
          <w:szCs w:val="23"/>
        </w:rPr>
        <w:t xml:space="preserve"> </w:t>
      </w:r>
      <w:r w:rsidR="00B00F9A">
        <w:rPr>
          <w:szCs w:val="23"/>
        </w:rPr>
        <w:t>were</w:t>
      </w:r>
      <w:r w:rsidR="00BC1E44">
        <w:rPr>
          <w:szCs w:val="23"/>
        </w:rPr>
        <w:t xml:space="preserve"> issued using Water Entitlements (</w:t>
      </w:r>
      <w:proofErr w:type="spellStart"/>
      <w:r w:rsidR="00BC1E44">
        <w:rPr>
          <w:szCs w:val="23"/>
        </w:rPr>
        <w:t>Macomber</w:t>
      </w:r>
      <w:proofErr w:type="spellEnd"/>
      <w:r w:rsidR="00BC1E44">
        <w:rPr>
          <w:szCs w:val="23"/>
        </w:rPr>
        <w:t xml:space="preserve">, Pebble Beach Company, Griffin Estates, Quail Meadows, Water West, etc).  </w:t>
      </w:r>
      <w:r w:rsidR="007946FB">
        <w:rPr>
          <w:szCs w:val="23"/>
        </w:rPr>
        <w:t>No</w:t>
      </w:r>
      <w:r w:rsidR="00D35D51">
        <w:rPr>
          <w:szCs w:val="23"/>
        </w:rPr>
        <w:t xml:space="preserve"> </w:t>
      </w:r>
      <w:r w:rsidR="00BC1E44">
        <w:rPr>
          <w:szCs w:val="23"/>
        </w:rPr>
        <w:t>Water Permit</w:t>
      </w:r>
      <w:r w:rsidR="007946FB">
        <w:rPr>
          <w:szCs w:val="23"/>
        </w:rPr>
        <w:t>s</w:t>
      </w:r>
      <w:r w:rsidR="00BC1E44">
        <w:rPr>
          <w:szCs w:val="23"/>
        </w:rPr>
        <w:t xml:space="preserve"> involved a debit to a Public Water Credit Account.  </w:t>
      </w:r>
    </w:p>
    <w:p w:rsidR="00BC1E44" w:rsidRDefault="00BC1E44" w:rsidP="00BC1E44">
      <w:pPr>
        <w:autoSpaceDE w:val="0"/>
        <w:autoSpaceDN w:val="0"/>
        <w:adjustRightInd w:val="0"/>
        <w:ind w:left="720"/>
        <w:jc w:val="both"/>
        <w:rPr>
          <w:szCs w:val="23"/>
        </w:rPr>
      </w:pPr>
    </w:p>
    <w:p w:rsidR="00BC1E44" w:rsidRDefault="00BC1E44" w:rsidP="00BC1E44">
      <w:pPr>
        <w:autoSpaceDE w:val="0"/>
        <w:autoSpaceDN w:val="0"/>
        <w:adjustRightInd w:val="0"/>
        <w:ind w:left="720"/>
        <w:jc w:val="both"/>
        <w:rPr>
          <w:szCs w:val="23"/>
        </w:rPr>
      </w:pPr>
      <w:r>
        <w:rPr>
          <w:szCs w:val="23"/>
        </w:rPr>
        <w:t xml:space="preserve">All Water Permit Applicants have received a disclaimer informing them of the Cease and Desist Order against California American Water and that MPWMD </w:t>
      </w:r>
      <w:r w:rsidR="00206603">
        <w:rPr>
          <w:szCs w:val="23"/>
        </w:rPr>
        <w:t>reports</w:t>
      </w:r>
      <w:r>
        <w:rPr>
          <w:szCs w:val="23"/>
        </w:rPr>
        <w:t xml:space="preserve"> Water Permit details to California American Water.  Disclaimers will continue to be provided to all </w:t>
      </w:r>
      <w:r w:rsidR="006506FB">
        <w:rPr>
          <w:szCs w:val="23"/>
        </w:rPr>
        <w:t>Water Permit</w:t>
      </w:r>
      <w:r>
        <w:rPr>
          <w:szCs w:val="23"/>
        </w:rPr>
        <w:t xml:space="preserve"> recipients with property supplied by a California American Water Distribution </w:t>
      </w:r>
      <w:r w:rsidR="00206603">
        <w:rPr>
          <w:szCs w:val="23"/>
        </w:rPr>
        <w:t>S</w:t>
      </w:r>
      <w:r>
        <w:rPr>
          <w:szCs w:val="23"/>
        </w:rPr>
        <w:t>ystem.</w:t>
      </w:r>
    </w:p>
    <w:p w:rsidR="00BC1E44" w:rsidRDefault="00BC1E44" w:rsidP="00BC1E44">
      <w:pPr>
        <w:autoSpaceDE w:val="0"/>
        <w:autoSpaceDN w:val="0"/>
        <w:adjustRightInd w:val="0"/>
        <w:jc w:val="both"/>
        <w:rPr>
          <w:szCs w:val="23"/>
        </w:rPr>
      </w:pPr>
    </w:p>
    <w:p w:rsidR="00BC1E44" w:rsidRDefault="00BC1E44" w:rsidP="00BC1E44">
      <w:pPr>
        <w:tabs>
          <w:tab w:val="left" w:pos="7740"/>
        </w:tabs>
        <w:autoSpaceDE w:val="0"/>
        <w:autoSpaceDN w:val="0"/>
        <w:adjustRightInd w:val="0"/>
        <w:ind w:left="720"/>
        <w:jc w:val="both"/>
        <w:rPr>
          <w:szCs w:val="23"/>
        </w:rPr>
      </w:pPr>
      <w:r>
        <w:rPr>
          <w:szCs w:val="23"/>
        </w:rPr>
        <w:t xml:space="preserve">District Rule 24-3-A allows the addition of a second </w:t>
      </w:r>
      <w:r w:rsidR="00680F6B">
        <w:rPr>
          <w:szCs w:val="23"/>
        </w:rPr>
        <w:t>B</w:t>
      </w:r>
      <w:r>
        <w:rPr>
          <w:szCs w:val="23"/>
        </w:rPr>
        <w:t xml:space="preserve">athroom </w:t>
      </w:r>
      <w:r w:rsidR="00206603">
        <w:rPr>
          <w:szCs w:val="23"/>
        </w:rPr>
        <w:t>in</w:t>
      </w:r>
      <w:r>
        <w:rPr>
          <w:szCs w:val="23"/>
        </w:rPr>
        <w:t xml:space="preserve"> an existing Single-Family Dwelling on a Single-Family Residential Site. Of the </w:t>
      </w:r>
      <w:r w:rsidR="00215691">
        <w:rPr>
          <w:b/>
          <w:szCs w:val="23"/>
        </w:rPr>
        <w:t>53</w:t>
      </w:r>
      <w:r>
        <w:rPr>
          <w:b/>
          <w:szCs w:val="23"/>
        </w:rPr>
        <w:t xml:space="preserve"> </w:t>
      </w:r>
      <w:r>
        <w:rPr>
          <w:szCs w:val="23"/>
        </w:rPr>
        <w:t>W</w:t>
      </w:r>
      <w:r w:rsidRPr="00B50101">
        <w:rPr>
          <w:szCs w:val="23"/>
        </w:rPr>
        <w:t>a</w:t>
      </w:r>
      <w:r>
        <w:rPr>
          <w:szCs w:val="23"/>
        </w:rPr>
        <w:t xml:space="preserve">ter Permits issued in </w:t>
      </w:r>
      <w:r w:rsidR="00DD3886">
        <w:rPr>
          <w:szCs w:val="23"/>
        </w:rPr>
        <w:t>January</w:t>
      </w:r>
      <w:r>
        <w:rPr>
          <w:szCs w:val="23"/>
        </w:rPr>
        <w:t xml:space="preserve">, </w:t>
      </w:r>
      <w:r w:rsidR="00215691">
        <w:rPr>
          <w:b/>
          <w:szCs w:val="23"/>
        </w:rPr>
        <w:t>two</w:t>
      </w:r>
      <w:r w:rsidRPr="00EE1123">
        <w:rPr>
          <w:b/>
          <w:szCs w:val="23"/>
        </w:rPr>
        <w:t xml:space="preserve"> </w:t>
      </w:r>
      <w:r>
        <w:rPr>
          <w:szCs w:val="23"/>
        </w:rPr>
        <w:t>were issued under this provision.</w:t>
      </w:r>
    </w:p>
    <w:p w:rsidR="00BC1E44" w:rsidRDefault="00BC1E44" w:rsidP="00BC1E44">
      <w:pPr>
        <w:autoSpaceDE w:val="0"/>
        <w:autoSpaceDN w:val="0"/>
        <w:adjustRightInd w:val="0"/>
        <w:ind w:left="720"/>
        <w:jc w:val="both"/>
        <w:rPr>
          <w:b/>
          <w:bCs/>
          <w:szCs w:val="23"/>
        </w:rPr>
      </w:pPr>
    </w:p>
    <w:p w:rsidR="00BC1E44" w:rsidRDefault="00BC1E44" w:rsidP="00BC1E44">
      <w:pPr>
        <w:numPr>
          <w:ilvl w:val="1"/>
          <w:numId w:val="2"/>
        </w:numPr>
        <w:autoSpaceDE w:val="0"/>
        <w:autoSpaceDN w:val="0"/>
        <w:adjustRightInd w:val="0"/>
        <w:jc w:val="both"/>
        <w:rPr>
          <w:szCs w:val="23"/>
          <w:u w:val="single"/>
        </w:rPr>
      </w:pPr>
      <w:r>
        <w:rPr>
          <w:szCs w:val="23"/>
          <w:u w:val="single"/>
        </w:rPr>
        <w:t>Permit Compliance</w:t>
      </w:r>
    </w:p>
    <w:p w:rsidR="00BC1E44" w:rsidRDefault="00BC1E44" w:rsidP="00771B5F">
      <w:pPr>
        <w:autoSpaceDE w:val="0"/>
        <w:autoSpaceDN w:val="0"/>
        <w:adjustRightInd w:val="0"/>
        <w:ind w:left="720"/>
        <w:jc w:val="both"/>
        <w:rPr>
          <w:szCs w:val="23"/>
        </w:rPr>
      </w:pPr>
      <w:r>
        <w:rPr>
          <w:szCs w:val="23"/>
        </w:rPr>
        <w:t xml:space="preserve">District staff completed </w:t>
      </w:r>
      <w:r w:rsidR="00215691">
        <w:rPr>
          <w:b/>
          <w:szCs w:val="23"/>
        </w:rPr>
        <w:t>57</w:t>
      </w:r>
      <w:r>
        <w:rPr>
          <w:b/>
          <w:szCs w:val="23"/>
        </w:rPr>
        <w:t xml:space="preserve"> </w:t>
      </w:r>
      <w:r>
        <w:rPr>
          <w:szCs w:val="23"/>
        </w:rPr>
        <w:t>W</w:t>
      </w:r>
      <w:r w:rsidRPr="00450A48">
        <w:rPr>
          <w:szCs w:val="23"/>
        </w:rPr>
        <w:t>ater</w:t>
      </w:r>
      <w:r>
        <w:rPr>
          <w:szCs w:val="23"/>
        </w:rPr>
        <w:t xml:space="preserve"> P</w:t>
      </w:r>
      <w:r w:rsidRPr="0060226A">
        <w:rPr>
          <w:szCs w:val="23"/>
        </w:rPr>
        <w:t>e</w:t>
      </w:r>
      <w:r>
        <w:rPr>
          <w:szCs w:val="23"/>
        </w:rPr>
        <w:t xml:space="preserve">rmit final inspections </w:t>
      </w:r>
      <w:r w:rsidR="00206603">
        <w:rPr>
          <w:szCs w:val="23"/>
        </w:rPr>
        <w:t>during</w:t>
      </w:r>
      <w:r>
        <w:rPr>
          <w:szCs w:val="23"/>
        </w:rPr>
        <w:t xml:space="preserve"> </w:t>
      </w:r>
      <w:r w:rsidR="00DD3886">
        <w:rPr>
          <w:szCs w:val="23"/>
        </w:rPr>
        <w:t>January</w:t>
      </w:r>
      <w:r>
        <w:rPr>
          <w:szCs w:val="23"/>
        </w:rPr>
        <w:t xml:space="preserve"> 201</w:t>
      </w:r>
      <w:r w:rsidR="00DD3886">
        <w:rPr>
          <w:szCs w:val="23"/>
        </w:rPr>
        <w:t>2</w:t>
      </w:r>
      <w:r>
        <w:rPr>
          <w:szCs w:val="23"/>
        </w:rPr>
        <w:t>.</w:t>
      </w:r>
      <w:r w:rsidR="00206603">
        <w:rPr>
          <w:szCs w:val="23"/>
        </w:rPr>
        <w:t xml:space="preserve"> </w:t>
      </w:r>
      <w:r>
        <w:rPr>
          <w:szCs w:val="23"/>
        </w:rPr>
        <w:t xml:space="preserve"> </w:t>
      </w:r>
      <w:r w:rsidR="00215691" w:rsidRPr="00C13C80">
        <w:rPr>
          <w:b/>
          <w:szCs w:val="23"/>
        </w:rPr>
        <w:t>Nine</w:t>
      </w:r>
      <w:r w:rsidR="00252091">
        <w:rPr>
          <w:b/>
          <w:szCs w:val="23"/>
        </w:rPr>
        <w:t xml:space="preserve"> </w:t>
      </w:r>
      <w:r w:rsidR="00771B5F">
        <w:rPr>
          <w:szCs w:val="23"/>
        </w:rPr>
        <w:t xml:space="preserve">of </w:t>
      </w:r>
      <w:r>
        <w:rPr>
          <w:szCs w:val="23"/>
        </w:rPr>
        <w:t xml:space="preserve">the final inspections failed due to unpermitted fixtures. Of the </w:t>
      </w:r>
      <w:r w:rsidR="00AB5C1A">
        <w:rPr>
          <w:b/>
          <w:szCs w:val="23"/>
        </w:rPr>
        <w:t>41</w:t>
      </w:r>
      <w:r>
        <w:rPr>
          <w:szCs w:val="23"/>
        </w:rPr>
        <w:t xml:space="preserve"> properties that were in compliance, </w:t>
      </w:r>
      <w:r w:rsidR="00AB5C1A">
        <w:rPr>
          <w:b/>
          <w:szCs w:val="23"/>
        </w:rPr>
        <w:t>40</w:t>
      </w:r>
      <w:r w:rsidR="00400F4F">
        <w:rPr>
          <w:b/>
          <w:szCs w:val="23"/>
        </w:rPr>
        <w:t xml:space="preserve"> </w:t>
      </w:r>
      <w:r w:rsidRPr="0060226A">
        <w:rPr>
          <w:szCs w:val="23"/>
        </w:rPr>
        <w:t>pa</w:t>
      </w:r>
      <w:r>
        <w:rPr>
          <w:szCs w:val="23"/>
        </w:rPr>
        <w:t xml:space="preserve">ssed on the first visit. In addition, </w:t>
      </w:r>
      <w:r w:rsidR="00215691">
        <w:rPr>
          <w:b/>
          <w:szCs w:val="23"/>
        </w:rPr>
        <w:t>seven</w:t>
      </w:r>
      <w:r>
        <w:rPr>
          <w:b/>
          <w:szCs w:val="23"/>
        </w:rPr>
        <w:t xml:space="preserve"> </w:t>
      </w:r>
      <w:r>
        <w:rPr>
          <w:szCs w:val="23"/>
        </w:rPr>
        <w:t>pre-inspections were conducted in response to Water Permit applications received by the District.</w:t>
      </w:r>
    </w:p>
    <w:p w:rsidR="00BC1E44" w:rsidRDefault="00BC1E44" w:rsidP="00BC1E44">
      <w:pPr>
        <w:pStyle w:val="Header"/>
        <w:widowControl/>
        <w:tabs>
          <w:tab w:val="clear" w:pos="4320"/>
          <w:tab w:val="clear" w:pos="8640"/>
        </w:tabs>
        <w:autoSpaceDE/>
        <w:autoSpaceDN/>
        <w:adjustRightInd/>
        <w:jc w:val="both"/>
        <w:rPr>
          <w:rFonts w:ascii="Times New Roman" w:hAnsi="Times New Roman"/>
          <w:szCs w:val="23"/>
        </w:rPr>
      </w:pPr>
    </w:p>
    <w:p w:rsidR="00BC1E44" w:rsidRDefault="00BC1E44" w:rsidP="00BC1E44">
      <w:pPr>
        <w:pStyle w:val="Heading1"/>
        <w:numPr>
          <w:ilvl w:val="1"/>
          <w:numId w:val="2"/>
        </w:numPr>
        <w:rPr>
          <w:b w:val="0"/>
          <w:bCs w:val="0"/>
          <w:szCs w:val="23"/>
          <w:u w:val="single"/>
        </w:rPr>
      </w:pPr>
      <w:r>
        <w:rPr>
          <w:b w:val="0"/>
          <w:bCs w:val="0"/>
          <w:szCs w:val="23"/>
          <w:u w:val="single"/>
        </w:rPr>
        <w:t>Deed Restrictions</w:t>
      </w:r>
    </w:p>
    <w:p w:rsidR="00BC1E44" w:rsidRDefault="00BC1E44" w:rsidP="00BC1E44">
      <w:pPr>
        <w:autoSpaceDE w:val="0"/>
        <w:autoSpaceDN w:val="0"/>
        <w:adjustRightInd w:val="0"/>
        <w:ind w:left="720"/>
        <w:jc w:val="both"/>
        <w:rPr>
          <w:szCs w:val="23"/>
        </w:rPr>
      </w:pPr>
      <w:r>
        <w:rPr>
          <w:szCs w:val="23"/>
        </w:rPr>
        <w:t xml:space="preserve">District staff prepares deed restrictions that are recorded on the property title to provide notice of District Rules and Regulations, enforce Water Permit conditions, and provide notice of public access to water records.  In March 2001, the District Board of Directors adopted a policy regarding the processing of deed restrictions.  In the month of </w:t>
      </w:r>
      <w:r w:rsidR="00DD3886">
        <w:rPr>
          <w:szCs w:val="23"/>
        </w:rPr>
        <w:t>January</w:t>
      </w:r>
      <w:r>
        <w:rPr>
          <w:szCs w:val="23"/>
        </w:rPr>
        <w:t xml:space="preserve">, the District prepared </w:t>
      </w:r>
      <w:r w:rsidR="00215691">
        <w:rPr>
          <w:b/>
          <w:szCs w:val="23"/>
        </w:rPr>
        <w:t>33</w:t>
      </w:r>
      <w:r>
        <w:rPr>
          <w:b/>
          <w:szCs w:val="23"/>
        </w:rPr>
        <w:t xml:space="preserve"> </w:t>
      </w:r>
      <w:r>
        <w:rPr>
          <w:szCs w:val="23"/>
        </w:rPr>
        <w:t xml:space="preserve">deed restrictions.  Of the </w:t>
      </w:r>
      <w:r w:rsidR="00215691">
        <w:rPr>
          <w:b/>
          <w:szCs w:val="23"/>
        </w:rPr>
        <w:t>53</w:t>
      </w:r>
      <w:r w:rsidR="00824F9E">
        <w:rPr>
          <w:b/>
          <w:szCs w:val="23"/>
        </w:rPr>
        <w:t xml:space="preserve"> </w:t>
      </w:r>
      <w:r>
        <w:rPr>
          <w:szCs w:val="23"/>
        </w:rPr>
        <w:t xml:space="preserve">Water Permits issued in </w:t>
      </w:r>
      <w:r w:rsidR="00DD3886">
        <w:rPr>
          <w:szCs w:val="23"/>
        </w:rPr>
        <w:t>January</w:t>
      </w:r>
      <w:r>
        <w:rPr>
          <w:szCs w:val="23"/>
        </w:rPr>
        <w:t xml:space="preserve">, </w:t>
      </w:r>
      <w:r w:rsidR="00215691">
        <w:rPr>
          <w:b/>
          <w:szCs w:val="23"/>
        </w:rPr>
        <w:t>18</w:t>
      </w:r>
      <w:r>
        <w:rPr>
          <w:b/>
          <w:szCs w:val="23"/>
        </w:rPr>
        <w:t xml:space="preserve"> </w:t>
      </w:r>
      <w:r>
        <w:rPr>
          <w:b/>
          <w:bCs/>
          <w:szCs w:val="23"/>
        </w:rPr>
        <w:t>(</w:t>
      </w:r>
      <w:r w:rsidR="00C13C80">
        <w:rPr>
          <w:b/>
          <w:bCs/>
          <w:szCs w:val="23"/>
        </w:rPr>
        <w:t>34</w:t>
      </w:r>
      <w:r>
        <w:rPr>
          <w:b/>
          <w:bCs/>
          <w:szCs w:val="23"/>
        </w:rPr>
        <w:t xml:space="preserve">%) </w:t>
      </w:r>
      <w:r>
        <w:rPr>
          <w:szCs w:val="23"/>
        </w:rPr>
        <w:t xml:space="preserve">required deed restrictions.  District staff provided deed restriction Notary services for </w:t>
      </w:r>
      <w:r w:rsidR="00B57D9E">
        <w:rPr>
          <w:b/>
          <w:szCs w:val="23"/>
        </w:rPr>
        <w:t>34</w:t>
      </w:r>
      <w:r>
        <w:rPr>
          <w:b/>
          <w:szCs w:val="23"/>
        </w:rPr>
        <w:t xml:space="preserve"> </w:t>
      </w:r>
      <w:r>
        <w:rPr>
          <w:szCs w:val="23"/>
        </w:rPr>
        <w:t>Water Permit Applicants.</w:t>
      </w:r>
      <w:r>
        <w:rPr>
          <w:szCs w:val="23"/>
        </w:rPr>
        <w:tab/>
      </w:r>
    </w:p>
    <w:p w:rsidR="00206603" w:rsidRDefault="00206603">
      <w:pPr>
        <w:rPr>
          <w:b/>
          <w:bCs/>
          <w:szCs w:val="23"/>
        </w:rPr>
      </w:pPr>
      <w:r>
        <w:rPr>
          <w:szCs w:val="23"/>
        </w:rPr>
        <w:br w:type="page"/>
      </w:r>
    </w:p>
    <w:p w:rsidR="00BC1E44" w:rsidRDefault="00354009" w:rsidP="00BC1E44">
      <w:pPr>
        <w:pStyle w:val="Heading1"/>
        <w:numPr>
          <w:ilvl w:val="0"/>
          <w:numId w:val="2"/>
        </w:numPr>
        <w:rPr>
          <w:szCs w:val="23"/>
          <w:u w:val="single"/>
        </w:rPr>
      </w:pPr>
      <w:r w:rsidRPr="00354009">
        <w:rPr>
          <w:szCs w:val="23"/>
        </w:rPr>
        <w:t xml:space="preserve"> </w:t>
      </w:r>
      <w:r w:rsidR="00BC1E44">
        <w:rPr>
          <w:szCs w:val="23"/>
          <w:u w:val="single"/>
        </w:rPr>
        <w:t>JOINT MPWMD/CAW REBATE PROGRAM</w:t>
      </w:r>
    </w:p>
    <w:p w:rsidR="00206603" w:rsidRPr="00206603" w:rsidRDefault="00206603" w:rsidP="00206603"/>
    <w:p w:rsidR="00D360A1" w:rsidRPr="006506FB" w:rsidRDefault="00D360A1" w:rsidP="00D360A1">
      <w:pPr>
        <w:pStyle w:val="BodyTextIndent2"/>
        <w:spacing w:line="240" w:lineRule="auto"/>
        <w:rPr>
          <w:rFonts w:ascii="Times New Roman" w:hAnsi="Times New Roman"/>
          <w:szCs w:val="23"/>
        </w:rPr>
      </w:pPr>
      <w:r w:rsidRPr="006506FB">
        <w:rPr>
          <w:rFonts w:ascii="Times New Roman" w:hAnsi="Times New Roman"/>
          <w:szCs w:val="23"/>
        </w:rPr>
        <w:t xml:space="preserve">Rebate funding for </w:t>
      </w:r>
      <w:r w:rsidR="00206603">
        <w:rPr>
          <w:rFonts w:ascii="Times New Roman" w:hAnsi="Times New Roman"/>
          <w:szCs w:val="23"/>
        </w:rPr>
        <w:t xml:space="preserve">customers of </w:t>
      </w:r>
      <w:r w:rsidRPr="006506FB">
        <w:rPr>
          <w:rFonts w:ascii="Times New Roman" w:hAnsi="Times New Roman"/>
          <w:szCs w:val="23"/>
        </w:rPr>
        <w:t>California American Water was depleted</w:t>
      </w:r>
      <w:r w:rsidR="006506FB" w:rsidRPr="006506FB">
        <w:rPr>
          <w:rFonts w:ascii="Times New Roman" w:hAnsi="Times New Roman"/>
          <w:szCs w:val="23"/>
        </w:rPr>
        <w:t xml:space="preserve"> on</w:t>
      </w:r>
      <w:r w:rsidRPr="006506FB">
        <w:rPr>
          <w:rFonts w:ascii="Times New Roman" w:hAnsi="Times New Roman"/>
          <w:szCs w:val="23"/>
        </w:rPr>
        <w:t xml:space="preserve"> May 18, 2011. The </w:t>
      </w:r>
      <w:r w:rsidR="00206603">
        <w:rPr>
          <w:rFonts w:ascii="Times New Roman" w:hAnsi="Times New Roman"/>
          <w:szCs w:val="23"/>
        </w:rPr>
        <w:t>Cal-Am R</w:t>
      </w:r>
      <w:r w:rsidRPr="006506FB">
        <w:rPr>
          <w:rFonts w:ascii="Times New Roman" w:hAnsi="Times New Roman"/>
          <w:szCs w:val="23"/>
        </w:rPr>
        <w:t xml:space="preserve">ebate </w:t>
      </w:r>
      <w:r w:rsidR="00206603">
        <w:rPr>
          <w:rFonts w:ascii="Times New Roman" w:hAnsi="Times New Roman"/>
          <w:szCs w:val="23"/>
        </w:rPr>
        <w:t>P</w:t>
      </w:r>
      <w:r w:rsidRPr="006506FB">
        <w:rPr>
          <w:rFonts w:ascii="Times New Roman" w:hAnsi="Times New Roman"/>
          <w:szCs w:val="23"/>
        </w:rPr>
        <w:t xml:space="preserve">rogram will continue when additional funding is available. The </w:t>
      </w:r>
      <w:r w:rsidR="00206603">
        <w:rPr>
          <w:rFonts w:ascii="Times New Roman" w:hAnsi="Times New Roman"/>
          <w:szCs w:val="23"/>
        </w:rPr>
        <w:t>R</w:t>
      </w:r>
      <w:r w:rsidRPr="006506FB">
        <w:rPr>
          <w:rFonts w:ascii="Times New Roman" w:hAnsi="Times New Roman"/>
          <w:szCs w:val="23"/>
        </w:rPr>
        <w:t xml:space="preserve">ebate </w:t>
      </w:r>
      <w:r w:rsidR="00206603">
        <w:rPr>
          <w:rFonts w:ascii="Times New Roman" w:hAnsi="Times New Roman"/>
          <w:szCs w:val="23"/>
        </w:rPr>
        <w:t>P</w:t>
      </w:r>
      <w:r w:rsidRPr="006506FB">
        <w:rPr>
          <w:rFonts w:ascii="Times New Roman" w:hAnsi="Times New Roman"/>
          <w:szCs w:val="23"/>
        </w:rPr>
        <w:t>rogram for non-California American Water Company customers</w:t>
      </w:r>
      <w:r w:rsidR="00206603">
        <w:rPr>
          <w:rFonts w:ascii="Times New Roman" w:hAnsi="Times New Roman"/>
          <w:szCs w:val="23"/>
        </w:rPr>
        <w:t xml:space="preserve">, including Seaside Municipal Water District customers, </w:t>
      </w:r>
      <w:r w:rsidRPr="006506FB">
        <w:rPr>
          <w:rFonts w:ascii="Times New Roman" w:hAnsi="Times New Roman"/>
          <w:szCs w:val="23"/>
        </w:rPr>
        <w:t>will continue until funding is depleted.</w:t>
      </w:r>
    </w:p>
    <w:p w:rsidR="00D360A1" w:rsidRPr="00597EBA" w:rsidRDefault="00D360A1" w:rsidP="00D360A1">
      <w:pPr>
        <w:pStyle w:val="BodyText"/>
        <w:spacing w:line="240" w:lineRule="auto"/>
        <w:ind w:left="720"/>
        <w:rPr>
          <w:rFonts w:ascii="Times New Roman" w:hAnsi="Times New Roman"/>
          <w:sz w:val="20"/>
          <w:szCs w:val="23"/>
          <w:highlight w:val="yellow"/>
        </w:rPr>
      </w:pPr>
    </w:p>
    <w:p w:rsidR="00DE046B" w:rsidRDefault="00DE046B" w:rsidP="00E20DFA">
      <w:pPr>
        <w:pStyle w:val="BodyText"/>
        <w:spacing w:line="240" w:lineRule="auto"/>
        <w:ind w:left="720"/>
        <w:rPr>
          <w:rFonts w:ascii="Times New Roman" w:hAnsi="Times New Roman"/>
          <w:szCs w:val="23"/>
        </w:rPr>
      </w:pPr>
      <w:r w:rsidRPr="00DE046B">
        <w:rPr>
          <w:rFonts w:ascii="Times New Roman" w:hAnsi="Times New Roman"/>
          <w:szCs w:val="23"/>
        </w:rPr>
        <w:t xml:space="preserve">Participation in the </w:t>
      </w:r>
      <w:r w:rsidR="00206603">
        <w:rPr>
          <w:rFonts w:ascii="Times New Roman" w:hAnsi="Times New Roman"/>
          <w:szCs w:val="23"/>
        </w:rPr>
        <w:t>R</w:t>
      </w:r>
      <w:r w:rsidRPr="00DE046B">
        <w:rPr>
          <w:rFonts w:ascii="Times New Roman" w:hAnsi="Times New Roman"/>
          <w:szCs w:val="23"/>
        </w:rPr>
        <w:t xml:space="preserve">ebate </w:t>
      </w:r>
      <w:r w:rsidR="00206603">
        <w:rPr>
          <w:rFonts w:ascii="Times New Roman" w:hAnsi="Times New Roman"/>
          <w:szCs w:val="23"/>
        </w:rPr>
        <w:t>P</w:t>
      </w:r>
      <w:r w:rsidRPr="00DE046B">
        <w:rPr>
          <w:rFonts w:ascii="Times New Roman" w:hAnsi="Times New Roman"/>
          <w:szCs w:val="23"/>
        </w:rPr>
        <w:t>rogram is detailed in the following charts. Table 1 indicates the program summary for California American Water Company; Table 2 indicates the program summary for Seaside Municipal and Non</w:t>
      </w:r>
      <w:r w:rsidR="00206603">
        <w:rPr>
          <w:rFonts w:ascii="Times New Roman" w:hAnsi="Times New Roman"/>
          <w:szCs w:val="23"/>
        </w:rPr>
        <w:t>-</w:t>
      </w:r>
      <w:r w:rsidRPr="00DE046B">
        <w:rPr>
          <w:rFonts w:ascii="Times New Roman" w:hAnsi="Times New Roman"/>
          <w:szCs w:val="23"/>
        </w:rPr>
        <w:t>California American Water users:</w:t>
      </w:r>
    </w:p>
    <w:p w:rsidR="00DE046B" w:rsidRPr="00597EBA" w:rsidRDefault="00DE046B" w:rsidP="00E20DFA">
      <w:pPr>
        <w:pStyle w:val="BodyText"/>
        <w:spacing w:line="240" w:lineRule="auto"/>
        <w:ind w:left="720"/>
        <w:rPr>
          <w:rFonts w:ascii="Times New Roman" w:hAnsi="Times New Roman"/>
          <w:sz w:val="20"/>
        </w:rPr>
      </w:pPr>
    </w:p>
    <w:p w:rsidR="00206603" w:rsidRDefault="00DE046B" w:rsidP="00206603">
      <w:pPr>
        <w:pStyle w:val="BodyText"/>
        <w:spacing w:line="240" w:lineRule="auto"/>
        <w:ind w:left="720"/>
        <w:jc w:val="center"/>
        <w:rPr>
          <w:rFonts w:ascii="Times New Roman" w:hAnsi="Times New Roman"/>
        </w:rPr>
      </w:pPr>
      <w:r w:rsidRPr="008323E0">
        <w:rPr>
          <w:rFonts w:ascii="Times New Roman" w:hAnsi="Times New Roman"/>
        </w:rPr>
        <w:t>Table 1 –</w:t>
      </w:r>
      <w:r w:rsidRPr="00003258">
        <w:rPr>
          <w:rFonts w:ascii="Times New Roman" w:hAnsi="Times New Roman"/>
        </w:rPr>
        <w:t xml:space="preserve"> </w:t>
      </w:r>
      <w:r w:rsidRPr="008323E0">
        <w:rPr>
          <w:rFonts w:ascii="Times New Roman" w:hAnsi="Times New Roman"/>
        </w:rPr>
        <w:t>Rebate Program Summary</w:t>
      </w:r>
      <w:r w:rsidR="00206603">
        <w:rPr>
          <w:rFonts w:ascii="Times New Roman" w:hAnsi="Times New Roman"/>
        </w:rPr>
        <w:t xml:space="preserve"> through January 2012</w:t>
      </w:r>
    </w:p>
    <w:p w:rsidR="00DE046B" w:rsidRDefault="00DE046B" w:rsidP="00206603">
      <w:pPr>
        <w:pStyle w:val="BodyText"/>
        <w:spacing w:line="240" w:lineRule="auto"/>
        <w:ind w:left="720"/>
        <w:jc w:val="center"/>
        <w:rPr>
          <w:rFonts w:ascii="Times New Roman" w:hAnsi="Times New Roman"/>
        </w:rPr>
      </w:pPr>
      <w:r w:rsidRPr="008323E0">
        <w:rPr>
          <w:rFonts w:ascii="Times New Roman" w:hAnsi="Times New Roman"/>
        </w:rPr>
        <w:t xml:space="preserve">California American Water </w:t>
      </w:r>
      <w:r>
        <w:rPr>
          <w:rFonts w:ascii="Times New Roman" w:hAnsi="Times New Roman"/>
        </w:rPr>
        <w:t>Customers</w:t>
      </w:r>
    </w:p>
    <w:tbl>
      <w:tblPr>
        <w:tblW w:w="6605" w:type="dxa"/>
        <w:tblInd w:w="1809" w:type="dxa"/>
        <w:tblBorders>
          <w:top w:val="single" w:sz="8" w:space="0" w:color="CCC0DA"/>
          <w:left w:val="single" w:sz="8" w:space="0" w:color="CCC0DA"/>
          <w:bottom w:val="single" w:sz="8" w:space="0" w:color="CCC0DA"/>
          <w:right w:val="single" w:sz="8" w:space="0" w:color="CCC0DA"/>
          <w:insideH w:val="single" w:sz="8" w:space="0" w:color="CCC0DA"/>
          <w:insideV w:val="single" w:sz="8" w:space="0" w:color="CCC0DA"/>
        </w:tblBorders>
        <w:tblLook w:val="04A0" w:firstRow="1" w:lastRow="0" w:firstColumn="1" w:lastColumn="0" w:noHBand="0" w:noVBand="1"/>
      </w:tblPr>
      <w:tblGrid>
        <w:gridCol w:w="2980"/>
        <w:gridCol w:w="1285"/>
        <w:gridCol w:w="1220"/>
        <w:gridCol w:w="1120"/>
      </w:tblGrid>
      <w:tr w:rsidR="00154C88" w:rsidTr="00206603">
        <w:trPr>
          <w:trHeight w:val="525"/>
        </w:trPr>
        <w:tc>
          <w:tcPr>
            <w:tcW w:w="2980" w:type="dxa"/>
            <w:shd w:val="clear" w:color="auto" w:fill="auto"/>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Type of Device</w:t>
            </w:r>
          </w:p>
        </w:tc>
        <w:tc>
          <w:tcPr>
            <w:tcW w:w="1285" w:type="dxa"/>
            <w:shd w:val="clear" w:color="auto" w:fill="auto"/>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Rebate Paid</w:t>
            </w:r>
          </w:p>
        </w:tc>
        <w:tc>
          <w:tcPr>
            <w:tcW w:w="1220" w:type="dxa"/>
            <w:shd w:val="clear" w:color="auto" w:fill="auto"/>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Number of devices</w:t>
            </w:r>
          </w:p>
        </w:tc>
        <w:tc>
          <w:tcPr>
            <w:tcW w:w="1120" w:type="dxa"/>
            <w:shd w:val="clear" w:color="auto" w:fill="auto"/>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Estimated AF</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ULFT</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732,523.50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7,572</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174.156</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HET</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390,215.46</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2,451</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93.961</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ULF to HET</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17,825.11</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102</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1.020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UHET</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250.00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0.042</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HEDW</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144,529.29</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1,240</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0.386</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HECW</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641,336.00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2,732</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51.021</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IAHW</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17,952.80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105</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On Demand Systems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3,800.00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33</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Zero Use Urinals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27,011.84</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129</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11.699</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Cisterns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30,387.25</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68</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Smart Controllers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7,450.00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54</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Rain Sensors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640.00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19</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Moisture Sensors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50.00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2</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Lawn Removal &amp; Replacement</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221,821.70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120</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0.000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Rotating Sprinkler Nozzles</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115.50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65</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14.440</w:t>
            </w:r>
          </w:p>
        </w:tc>
      </w:tr>
      <w:tr w:rsidR="00154C88" w:rsidTr="00206603">
        <w:trPr>
          <w:trHeight w:val="315"/>
        </w:trPr>
        <w:tc>
          <w:tcPr>
            <w:tcW w:w="2980" w:type="dxa"/>
            <w:shd w:val="clear" w:color="auto" w:fill="auto"/>
            <w:noWrap/>
            <w:vAlign w:val="center"/>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Rebate Refund</w:t>
            </w:r>
          </w:p>
        </w:tc>
        <w:tc>
          <w:tcPr>
            <w:tcW w:w="1285"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-3,950.00</w:t>
            </w:r>
          </w:p>
        </w:tc>
        <w:tc>
          <w:tcPr>
            <w:tcW w:w="12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w:t>
            </w:r>
          </w:p>
        </w:tc>
        <w:tc>
          <w:tcPr>
            <w:tcW w:w="1120" w:type="dxa"/>
            <w:shd w:val="clear" w:color="auto" w:fill="auto"/>
            <w:noWrap/>
            <w:vAlign w:val="center"/>
            <w:hideMark/>
          </w:tcPr>
          <w:p w:rsidR="00154C88" w:rsidRDefault="00154C88" w:rsidP="00206603">
            <w:pPr>
              <w:jc w:val="center"/>
              <w:rPr>
                <w:rFonts w:ascii="Calibri" w:hAnsi="Calibri" w:cs="Calibri"/>
                <w:color w:val="000000"/>
                <w:sz w:val="20"/>
                <w:szCs w:val="20"/>
              </w:rPr>
            </w:pPr>
            <w:r>
              <w:rPr>
                <w:rFonts w:ascii="Calibri" w:hAnsi="Calibri" w:cs="Calibri"/>
                <w:color w:val="000000"/>
                <w:sz w:val="20"/>
                <w:szCs w:val="20"/>
              </w:rPr>
              <w:t>-0.354</w:t>
            </w:r>
          </w:p>
        </w:tc>
      </w:tr>
      <w:tr w:rsidR="00154C88" w:rsidTr="00206603">
        <w:trPr>
          <w:trHeight w:val="330"/>
        </w:trPr>
        <w:tc>
          <w:tcPr>
            <w:tcW w:w="2980" w:type="dxa"/>
            <w:shd w:val="clear" w:color="auto" w:fill="auto"/>
            <w:noWrap/>
            <w:vAlign w:val="bottom"/>
            <w:hideMark/>
          </w:tcPr>
          <w:p w:rsidR="00154C88" w:rsidRDefault="00154C88" w:rsidP="00206603">
            <w:pPr>
              <w:jc w:val="center"/>
              <w:rPr>
                <w:rFonts w:ascii="Calibri" w:hAnsi="Calibri" w:cs="Calibri"/>
                <w:b/>
                <w:bCs/>
                <w:color w:val="000000"/>
                <w:sz w:val="20"/>
                <w:szCs w:val="20"/>
              </w:rPr>
            </w:pPr>
          </w:p>
        </w:tc>
        <w:tc>
          <w:tcPr>
            <w:tcW w:w="1285" w:type="dxa"/>
            <w:shd w:val="clear" w:color="auto" w:fill="auto"/>
            <w:noWrap/>
            <w:vAlign w:val="bottom"/>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2,231,958.45</w:t>
            </w:r>
          </w:p>
        </w:tc>
        <w:tc>
          <w:tcPr>
            <w:tcW w:w="1220" w:type="dxa"/>
            <w:shd w:val="clear" w:color="auto" w:fill="auto"/>
            <w:noWrap/>
            <w:vAlign w:val="bottom"/>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14,693</w:t>
            </w:r>
          </w:p>
        </w:tc>
        <w:tc>
          <w:tcPr>
            <w:tcW w:w="1120" w:type="dxa"/>
            <w:shd w:val="clear" w:color="auto" w:fill="auto"/>
            <w:noWrap/>
            <w:vAlign w:val="bottom"/>
            <w:hideMark/>
          </w:tcPr>
          <w:p w:rsidR="00154C88" w:rsidRDefault="00154C88" w:rsidP="00206603">
            <w:pPr>
              <w:jc w:val="center"/>
              <w:rPr>
                <w:rFonts w:ascii="Calibri" w:hAnsi="Calibri" w:cs="Calibri"/>
                <w:b/>
                <w:bCs/>
                <w:color w:val="000000"/>
                <w:sz w:val="20"/>
                <w:szCs w:val="20"/>
              </w:rPr>
            </w:pPr>
            <w:r>
              <w:rPr>
                <w:rFonts w:ascii="Calibri" w:hAnsi="Calibri" w:cs="Calibri"/>
                <w:b/>
                <w:bCs/>
                <w:color w:val="000000"/>
                <w:sz w:val="20"/>
                <w:szCs w:val="20"/>
              </w:rPr>
              <w:t>346.370</w:t>
            </w:r>
          </w:p>
        </w:tc>
      </w:tr>
    </w:tbl>
    <w:p w:rsidR="00E20DFA" w:rsidRPr="00597EBA" w:rsidRDefault="00E20DFA" w:rsidP="00206603">
      <w:pPr>
        <w:pStyle w:val="BodyText"/>
        <w:spacing w:line="240" w:lineRule="auto"/>
        <w:ind w:left="720"/>
        <w:jc w:val="center"/>
        <w:rPr>
          <w:rFonts w:ascii="Times New Roman" w:hAnsi="Times New Roman"/>
          <w:sz w:val="22"/>
          <w:szCs w:val="23"/>
        </w:rPr>
      </w:pPr>
    </w:p>
    <w:p w:rsidR="00E20DFA" w:rsidRDefault="0050215D" w:rsidP="00206603">
      <w:pPr>
        <w:pStyle w:val="BodyText"/>
        <w:spacing w:line="240" w:lineRule="auto"/>
        <w:ind w:left="720"/>
        <w:jc w:val="center"/>
      </w:pPr>
      <w:r w:rsidRPr="008323E0">
        <w:t>Table 2 –Rebate Program Summary</w:t>
      </w:r>
      <w:r>
        <w:t>-Non-California American Water Customers</w:t>
      </w:r>
    </w:p>
    <w:tbl>
      <w:tblPr>
        <w:tblW w:w="7963" w:type="dxa"/>
        <w:tblInd w:w="1244" w:type="dxa"/>
        <w:tblLook w:val="04A0" w:firstRow="1" w:lastRow="0" w:firstColumn="1" w:lastColumn="0" w:noHBand="0" w:noVBand="1"/>
      </w:tblPr>
      <w:tblGrid>
        <w:gridCol w:w="2980"/>
        <w:gridCol w:w="1323"/>
        <w:gridCol w:w="1220"/>
        <w:gridCol w:w="1120"/>
        <w:gridCol w:w="1320"/>
      </w:tblGrid>
      <w:tr w:rsidR="00154C88" w:rsidRPr="00206603" w:rsidTr="00206603">
        <w:trPr>
          <w:trHeight w:val="615"/>
        </w:trPr>
        <w:tc>
          <w:tcPr>
            <w:tcW w:w="2980" w:type="dxa"/>
            <w:tcBorders>
              <w:top w:val="single" w:sz="8" w:space="0" w:color="CCC0DA"/>
              <w:left w:val="single" w:sz="8" w:space="0" w:color="CCC0DA"/>
              <w:bottom w:val="single" w:sz="8" w:space="0" w:color="CCC0DA"/>
              <w:right w:val="single" w:sz="8" w:space="0" w:color="CCC0DA"/>
            </w:tcBorders>
            <w:shd w:val="clear" w:color="auto" w:fill="auto"/>
            <w:vAlign w:val="bottom"/>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Type of Device</w:t>
            </w:r>
          </w:p>
        </w:tc>
        <w:tc>
          <w:tcPr>
            <w:tcW w:w="1323" w:type="dxa"/>
            <w:tcBorders>
              <w:top w:val="single" w:sz="8" w:space="0" w:color="CCC0DA"/>
              <w:left w:val="nil"/>
              <w:bottom w:val="single" w:sz="8" w:space="0" w:color="CCC0DA"/>
              <w:right w:val="single" w:sz="8" w:space="0" w:color="CCC0DA"/>
            </w:tcBorders>
            <w:shd w:val="clear" w:color="auto" w:fill="auto"/>
            <w:vAlign w:val="bottom"/>
            <w:hideMark/>
          </w:tcPr>
          <w:p w:rsidR="00154C88" w:rsidRPr="00206603" w:rsidRDefault="00206603" w:rsidP="00206603">
            <w:pPr>
              <w:jc w:val="center"/>
              <w:rPr>
                <w:rFonts w:ascii="Calibri" w:hAnsi="Calibri" w:cs="Calibri"/>
                <w:b/>
                <w:bCs/>
                <w:color w:val="000000"/>
                <w:sz w:val="20"/>
                <w:szCs w:val="20"/>
              </w:rPr>
            </w:pPr>
            <w:r w:rsidRPr="00206603">
              <w:rPr>
                <w:rFonts w:ascii="Calibri" w:hAnsi="Calibri" w:cs="Calibri"/>
                <w:b/>
                <w:bCs/>
                <w:color w:val="000000"/>
                <w:sz w:val="20"/>
                <w:szCs w:val="20"/>
              </w:rPr>
              <w:t xml:space="preserve">SSD Muni </w:t>
            </w:r>
            <w:r w:rsidR="00154C88" w:rsidRPr="00206603">
              <w:rPr>
                <w:rFonts w:ascii="Calibri" w:hAnsi="Calibri" w:cs="Calibri"/>
                <w:b/>
                <w:bCs/>
                <w:color w:val="000000"/>
                <w:sz w:val="20"/>
                <w:szCs w:val="20"/>
              </w:rPr>
              <w:t>Rebate</w:t>
            </w:r>
            <w:r w:rsidRPr="00206603">
              <w:rPr>
                <w:rFonts w:ascii="Calibri" w:hAnsi="Calibri" w:cs="Calibri"/>
                <w:b/>
                <w:bCs/>
                <w:color w:val="000000"/>
                <w:sz w:val="20"/>
                <w:szCs w:val="20"/>
              </w:rPr>
              <w:t xml:space="preserve"> Supplement</w:t>
            </w:r>
            <w:r w:rsidR="00154C88" w:rsidRPr="00206603">
              <w:rPr>
                <w:rFonts w:ascii="Calibri" w:hAnsi="Calibri" w:cs="Calibri"/>
                <w:b/>
                <w:bCs/>
                <w:color w:val="000000"/>
                <w:sz w:val="20"/>
                <w:szCs w:val="20"/>
              </w:rPr>
              <w:t xml:space="preserve"> Paid</w:t>
            </w:r>
          </w:p>
        </w:tc>
        <w:tc>
          <w:tcPr>
            <w:tcW w:w="1220" w:type="dxa"/>
            <w:tcBorders>
              <w:top w:val="single" w:sz="8" w:space="0" w:color="CCC0DA"/>
              <w:left w:val="nil"/>
              <w:bottom w:val="single" w:sz="8" w:space="0" w:color="CCC0DA"/>
              <w:right w:val="single" w:sz="8" w:space="0" w:color="CCC0DA"/>
            </w:tcBorders>
            <w:shd w:val="clear" w:color="auto" w:fill="auto"/>
            <w:vAlign w:val="bottom"/>
            <w:hideMark/>
          </w:tcPr>
          <w:p w:rsidR="00206603" w:rsidRPr="00206603" w:rsidRDefault="00206603" w:rsidP="00206603">
            <w:pPr>
              <w:jc w:val="center"/>
              <w:rPr>
                <w:rFonts w:ascii="Calibri" w:hAnsi="Calibri" w:cs="Calibri"/>
                <w:b/>
                <w:bCs/>
                <w:color w:val="000000"/>
                <w:sz w:val="20"/>
                <w:szCs w:val="20"/>
              </w:rPr>
            </w:pPr>
            <w:r w:rsidRPr="00206603">
              <w:rPr>
                <w:rFonts w:ascii="Calibri" w:hAnsi="Calibri" w:cs="Calibri"/>
                <w:b/>
                <w:bCs/>
                <w:color w:val="000000"/>
                <w:sz w:val="20"/>
                <w:szCs w:val="20"/>
              </w:rPr>
              <w:t>MPWMD</w:t>
            </w:r>
          </w:p>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Rebate Paid</w:t>
            </w:r>
          </w:p>
        </w:tc>
        <w:tc>
          <w:tcPr>
            <w:tcW w:w="1120" w:type="dxa"/>
            <w:tcBorders>
              <w:top w:val="single" w:sz="8" w:space="0" w:color="CCC0DA"/>
              <w:left w:val="nil"/>
              <w:bottom w:val="single" w:sz="8" w:space="0" w:color="CCC0DA"/>
              <w:right w:val="single" w:sz="8" w:space="0" w:color="CCC0DA"/>
            </w:tcBorders>
            <w:shd w:val="clear" w:color="auto" w:fill="auto"/>
            <w:vAlign w:val="bottom"/>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Number of devices</w:t>
            </w:r>
          </w:p>
        </w:tc>
        <w:tc>
          <w:tcPr>
            <w:tcW w:w="1320" w:type="dxa"/>
            <w:tcBorders>
              <w:top w:val="single" w:sz="8" w:space="0" w:color="CCC0DA"/>
              <w:left w:val="nil"/>
              <w:bottom w:val="single" w:sz="8" w:space="0" w:color="CCC0DA"/>
              <w:right w:val="single" w:sz="8" w:space="0" w:color="CCC0DA"/>
            </w:tcBorders>
            <w:shd w:val="clear" w:color="auto" w:fill="auto"/>
            <w:vAlign w:val="bottom"/>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Estimated AF</w:t>
            </w:r>
          </w:p>
        </w:tc>
      </w:tr>
      <w:tr w:rsidR="00154C88" w:rsidRPr="00206603" w:rsidTr="00206603">
        <w:trPr>
          <w:trHeight w:val="315"/>
        </w:trPr>
        <w:tc>
          <w:tcPr>
            <w:tcW w:w="2980" w:type="dxa"/>
            <w:tcBorders>
              <w:top w:val="nil"/>
              <w:left w:val="single" w:sz="8" w:space="0" w:color="CCC0DA"/>
              <w:bottom w:val="single" w:sz="8" w:space="0" w:color="CCC0DA"/>
              <w:right w:val="single" w:sz="8" w:space="0" w:color="CCC0DA"/>
            </w:tcBorders>
            <w:shd w:val="clear" w:color="auto" w:fill="auto"/>
            <w:noWrap/>
            <w:vAlign w:val="center"/>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HET</w:t>
            </w:r>
          </w:p>
        </w:tc>
        <w:tc>
          <w:tcPr>
            <w:tcW w:w="1323"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900.00</w:t>
            </w:r>
          </w:p>
        </w:tc>
        <w:tc>
          <w:tcPr>
            <w:tcW w:w="12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3,037.86</w:t>
            </w:r>
          </w:p>
        </w:tc>
        <w:tc>
          <w:tcPr>
            <w:tcW w:w="11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17</w:t>
            </w:r>
          </w:p>
        </w:tc>
        <w:tc>
          <w:tcPr>
            <w:tcW w:w="13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0.71</w:t>
            </w:r>
          </w:p>
        </w:tc>
      </w:tr>
      <w:tr w:rsidR="00154C88" w:rsidRPr="00206603" w:rsidTr="00206603">
        <w:trPr>
          <w:trHeight w:val="315"/>
        </w:trPr>
        <w:tc>
          <w:tcPr>
            <w:tcW w:w="2980" w:type="dxa"/>
            <w:tcBorders>
              <w:top w:val="nil"/>
              <w:left w:val="single" w:sz="8" w:space="0" w:color="CCC0DA"/>
              <w:bottom w:val="single" w:sz="8" w:space="0" w:color="CCC0DA"/>
              <w:right w:val="single" w:sz="8" w:space="0" w:color="CCC0DA"/>
            </w:tcBorders>
            <w:shd w:val="clear" w:color="auto" w:fill="auto"/>
            <w:noWrap/>
            <w:vAlign w:val="center"/>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HEDW</w:t>
            </w:r>
          </w:p>
        </w:tc>
        <w:tc>
          <w:tcPr>
            <w:tcW w:w="1323"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50.00</w:t>
            </w:r>
          </w:p>
        </w:tc>
        <w:tc>
          <w:tcPr>
            <w:tcW w:w="12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250.00</w:t>
            </w:r>
          </w:p>
        </w:tc>
        <w:tc>
          <w:tcPr>
            <w:tcW w:w="11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2</w:t>
            </w:r>
          </w:p>
        </w:tc>
        <w:tc>
          <w:tcPr>
            <w:tcW w:w="13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0.01</w:t>
            </w:r>
          </w:p>
        </w:tc>
      </w:tr>
      <w:tr w:rsidR="00154C88" w:rsidRPr="00206603" w:rsidTr="00206603">
        <w:trPr>
          <w:trHeight w:val="315"/>
        </w:trPr>
        <w:tc>
          <w:tcPr>
            <w:tcW w:w="2980" w:type="dxa"/>
            <w:tcBorders>
              <w:top w:val="nil"/>
              <w:left w:val="single" w:sz="8" w:space="0" w:color="CCC0DA"/>
              <w:bottom w:val="single" w:sz="8" w:space="0" w:color="CCC0DA"/>
              <w:right w:val="single" w:sz="8" w:space="0" w:color="CCC0DA"/>
            </w:tcBorders>
            <w:shd w:val="clear" w:color="auto" w:fill="auto"/>
            <w:noWrap/>
            <w:vAlign w:val="center"/>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HECW</w:t>
            </w:r>
          </w:p>
        </w:tc>
        <w:tc>
          <w:tcPr>
            <w:tcW w:w="1323"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1,300.00</w:t>
            </w:r>
          </w:p>
        </w:tc>
        <w:tc>
          <w:tcPr>
            <w:tcW w:w="12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6,897.66</w:t>
            </w:r>
          </w:p>
        </w:tc>
        <w:tc>
          <w:tcPr>
            <w:tcW w:w="11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27</w:t>
            </w:r>
          </w:p>
        </w:tc>
        <w:tc>
          <w:tcPr>
            <w:tcW w:w="13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0.43</w:t>
            </w:r>
          </w:p>
        </w:tc>
      </w:tr>
      <w:tr w:rsidR="00154C88" w:rsidRPr="00206603" w:rsidTr="00206603">
        <w:trPr>
          <w:trHeight w:val="315"/>
        </w:trPr>
        <w:tc>
          <w:tcPr>
            <w:tcW w:w="2980" w:type="dxa"/>
            <w:tcBorders>
              <w:top w:val="nil"/>
              <w:left w:val="single" w:sz="8" w:space="0" w:color="CCC0DA"/>
              <w:bottom w:val="double" w:sz="6" w:space="0" w:color="CCC0DA"/>
              <w:right w:val="single" w:sz="8" w:space="0" w:color="CCC0DA"/>
            </w:tcBorders>
            <w:shd w:val="clear" w:color="auto" w:fill="auto"/>
            <w:noWrap/>
            <w:vAlign w:val="center"/>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Lawn Removal &amp; Replacement</w:t>
            </w:r>
          </w:p>
        </w:tc>
        <w:tc>
          <w:tcPr>
            <w:tcW w:w="1323" w:type="dxa"/>
            <w:tcBorders>
              <w:top w:val="nil"/>
              <w:left w:val="nil"/>
              <w:bottom w:val="double" w:sz="6"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0.00</w:t>
            </w:r>
          </w:p>
        </w:tc>
        <w:tc>
          <w:tcPr>
            <w:tcW w:w="1220" w:type="dxa"/>
            <w:tcBorders>
              <w:top w:val="nil"/>
              <w:left w:val="nil"/>
              <w:bottom w:val="double" w:sz="6"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558.09</w:t>
            </w:r>
          </w:p>
        </w:tc>
        <w:tc>
          <w:tcPr>
            <w:tcW w:w="1120" w:type="dxa"/>
            <w:tcBorders>
              <w:top w:val="nil"/>
              <w:left w:val="nil"/>
              <w:bottom w:val="double" w:sz="6"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r w:rsidRPr="00206603">
              <w:rPr>
                <w:rFonts w:ascii="Calibri" w:hAnsi="Calibri" w:cs="Calibri"/>
                <w:color w:val="000000"/>
                <w:sz w:val="20"/>
                <w:szCs w:val="20"/>
              </w:rPr>
              <w:t>1</w:t>
            </w:r>
          </w:p>
        </w:tc>
        <w:tc>
          <w:tcPr>
            <w:tcW w:w="1320" w:type="dxa"/>
            <w:tcBorders>
              <w:top w:val="nil"/>
              <w:left w:val="nil"/>
              <w:bottom w:val="double" w:sz="6"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color w:val="000000"/>
                <w:sz w:val="20"/>
                <w:szCs w:val="20"/>
              </w:rPr>
            </w:pPr>
          </w:p>
        </w:tc>
      </w:tr>
      <w:tr w:rsidR="00154C88" w:rsidRPr="00206603" w:rsidTr="00206603">
        <w:trPr>
          <w:trHeight w:val="330"/>
        </w:trPr>
        <w:tc>
          <w:tcPr>
            <w:tcW w:w="2980" w:type="dxa"/>
            <w:tcBorders>
              <w:top w:val="nil"/>
              <w:left w:val="single" w:sz="8" w:space="0" w:color="CCC0DA"/>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b/>
                <w:bCs/>
                <w:color w:val="000000"/>
                <w:sz w:val="20"/>
                <w:szCs w:val="20"/>
              </w:rPr>
            </w:pPr>
          </w:p>
        </w:tc>
        <w:tc>
          <w:tcPr>
            <w:tcW w:w="1323"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2,250.00</w:t>
            </w:r>
          </w:p>
        </w:tc>
        <w:tc>
          <w:tcPr>
            <w:tcW w:w="12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10,743.61</w:t>
            </w:r>
          </w:p>
        </w:tc>
        <w:tc>
          <w:tcPr>
            <w:tcW w:w="11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b/>
                <w:bCs/>
                <w:color w:val="000000"/>
                <w:sz w:val="20"/>
                <w:szCs w:val="20"/>
              </w:rPr>
            </w:pPr>
          </w:p>
        </w:tc>
        <w:tc>
          <w:tcPr>
            <w:tcW w:w="1320" w:type="dxa"/>
            <w:tcBorders>
              <w:top w:val="nil"/>
              <w:left w:val="nil"/>
              <w:bottom w:val="single" w:sz="8" w:space="0" w:color="CCC0DA"/>
              <w:right w:val="single" w:sz="8" w:space="0" w:color="CCC0DA"/>
            </w:tcBorders>
            <w:shd w:val="clear" w:color="auto" w:fill="auto"/>
            <w:noWrap/>
            <w:vAlign w:val="bottom"/>
            <w:hideMark/>
          </w:tcPr>
          <w:p w:rsidR="00154C88" w:rsidRPr="00206603" w:rsidRDefault="00154C88" w:rsidP="00206603">
            <w:pPr>
              <w:jc w:val="center"/>
              <w:rPr>
                <w:rFonts w:ascii="Calibri" w:hAnsi="Calibri" w:cs="Calibri"/>
                <w:b/>
                <w:bCs/>
                <w:color w:val="000000"/>
                <w:sz w:val="20"/>
                <w:szCs w:val="20"/>
              </w:rPr>
            </w:pPr>
            <w:r w:rsidRPr="00206603">
              <w:rPr>
                <w:rFonts w:ascii="Calibri" w:hAnsi="Calibri" w:cs="Calibri"/>
                <w:b/>
                <w:bCs/>
                <w:color w:val="000000"/>
                <w:sz w:val="20"/>
                <w:szCs w:val="20"/>
              </w:rPr>
              <w:t>1.15</w:t>
            </w:r>
          </w:p>
        </w:tc>
      </w:tr>
    </w:tbl>
    <w:p w:rsidR="00826A16" w:rsidRPr="00133C09" w:rsidRDefault="00597EBA" w:rsidP="00597EBA">
      <w:pPr>
        <w:pStyle w:val="BodyText"/>
        <w:spacing w:line="240" w:lineRule="auto"/>
        <w:ind w:left="720"/>
        <w:rPr>
          <w:sz w:val="16"/>
          <w:szCs w:val="16"/>
        </w:rPr>
      </w:pPr>
      <w:r w:rsidRPr="00597EBA">
        <w:rPr>
          <w:rFonts w:ascii="Times New Roman" w:hAnsi="Times New Roman"/>
          <w:sz w:val="16"/>
          <w:szCs w:val="16"/>
        </w:rPr>
        <w:t>U:\staff\Boardpacket\2012\20120223\InfoItems\21\item21.docx</w:t>
      </w:r>
    </w:p>
    <w:sectPr w:rsidR="00826A16" w:rsidRPr="00133C09" w:rsidSect="00206603">
      <w:pgSz w:w="12240" w:h="15840" w:code="1"/>
      <w:pgMar w:top="1152" w:right="1080" w:bottom="144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9E" w:rsidRDefault="00B57D9E">
      <w:r>
        <w:separator/>
      </w:r>
    </w:p>
  </w:endnote>
  <w:endnote w:type="continuationSeparator" w:id="0">
    <w:p w:rsidR="00B57D9E" w:rsidRDefault="00B5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9E" w:rsidRDefault="00B57D9E">
      <w:r>
        <w:separator/>
      </w:r>
    </w:p>
  </w:footnote>
  <w:footnote w:type="continuationSeparator" w:id="0">
    <w:p w:rsidR="00B57D9E" w:rsidRDefault="00B5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8D8"/>
    <w:multiLevelType w:val="multilevel"/>
    <w:tmpl w:val="C59A23EA"/>
    <w:lvl w:ilvl="0">
      <w:start w:val="1"/>
      <w:numFmt w:val="upperRoman"/>
      <w:pStyle w:val="Heading9"/>
      <w:lvlText w:val="%1."/>
      <w:lvlJc w:val="left"/>
      <w:pPr>
        <w:tabs>
          <w:tab w:val="num" w:pos="2448"/>
        </w:tabs>
        <w:ind w:left="2088" w:hanging="360"/>
      </w:pPr>
      <w:rPr>
        <w:rFonts w:ascii="Times New Roman" w:hAnsi="Times New Roman" w:hint="default"/>
        <w:b w:val="0"/>
        <w:i w:val="0"/>
        <w:sz w:val="22"/>
      </w:rPr>
    </w:lvl>
    <w:lvl w:ilvl="1">
      <w:start w:val="1"/>
      <w:numFmt w:val="upperLetter"/>
      <w:lvlText w:val="%2."/>
      <w:lvlJc w:val="left"/>
      <w:pPr>
        <w:tabs>
          <w:tab w:val="num" w:pos="1440"/>
        </w:tabs>
        <w:ind w:left="1440" w:hanging="360"/>
      </w:pPr>
      <w:rPr>
        <w:rFonts w:hint="default"/>
        <w:b/>
        <w:i/>
      </w:rPr>
    </w:lvl>
    <w:lvl w:ilvl="2">
      <w:start w:val="1"/>
      <w:numFmt w:val="decimal"/>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7D0322"/>
    <w:multiLevelType w:val="hybridMultilevel"/>
    <w:tmpl w:val="D10A0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843AD"/>
    <w:multiLevelType w:val="hybridMultilevel"/>
    <w:tmpl w:val="F94093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D0A63"/>
    <w:multiLevelType w:val="multilevel"/>
    <w:tmpl w:val="0FE6324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6800A4"/>
    <w:multiLevelType w:val="hybridMultilevel"/>
    <w:tmpl w:val="7644A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F52F7"/>
    <w:multiLevelType w:val="hybridMultilevel"/>
    <w:tmpl w:val="2B688F30"/>
    <w:lvl w:ilvl="0" w:tplc="27E625F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C5AA3"/>
    <w:multiLevelType w:val="hybridMultilevel"/>
    <w:tmpl w:val="BFC68AEC"/>
    <w:lvl w:ilvl="0" w:tplc="869A41F2">
      <w:start w:val="1"/>
      <w:numFmt w:val="upperRoman"/>
      <w:lvlText w:val="%1."/>
      <w:lvlJc w:val="right"/>
      <w:pPr>
        <w:tabs>
          <w:tab w:val="num" w:pos="504"/>
        </w:tabs>
        <w:ind w:left="504" w:hanging="288"/>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C41D3C"/>
    <w:multiLevelType w:val="hybridMultilevel"/>
    <w:tmpl w:val="600C31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D794F22"/>
    <w:multiLevelType w:val="hybridMultilevel"/>
    <w:tmpl w:val="147C5DAA"/>
    <w:lvl w:ilvl="0" w:tplc="27E625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E83FB4"/>
    <w:multiLevelType w:val="hybridMultilevel"/>
    <w:tmpl w:val="5A6A0E5E"/>
    <w:lvl w:ilvl="0" w:tplc="5822840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392"/>
    <w:multiLevelType w:val="hybridMultilevel"/>
    <w:tmpl w:val="2CE80788"/>
    <w:lvl w:ilvl="0" w:tplc="27E625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644420"/>
    <w:multiLevelType w:val="hybridMultilevel"/>
    <w:tmpl w:val="BE5AF9F4"/>
    <w:lvl w:ilvl="0" w:tplc="A9AE1812">
      <w:start w:val="1"/>
      <w:numFmt w:val="upperRoman"/>
      <w:lvlText w:val="%1."/>
      <w:lvlJc w:val="left"/>
      <w:pPr>
        <w:tabs>
          <w:tab w:val="num" w:pos="792"/>
        </w:tabs>
        <w:ind w:left="216" w:hanging="144"/>
      </w:pPr>
      <w:rPr>
        <w:rFonts w:ascii="Times New Roman" w:hAnsi="Times New Roman" w:hint="default"/>
        <w:b/>
        <w:i w:val="0"/>
        <w:color w:val="auto"/>
        <w:sz w:val="20"/>
      </w:rPr>
    </w:lvl>
    <w:lvl w:ilvl="1" w:tplc="365A7EAA">
      <w:start w:val="1"/>
      <w:numFmt w:val="upperLetter"/>
      <w:lvlText w:val="%2."/>
      <w:lvlJc w:val="left"/>
      <w:pPr>
        <w:tabs>
          <w:tab w:val="num" w:pos="648"/>
        </w:tabs>
        <w:ind w:left="648" w:hanging="432"/>
      </w:pPr>
      <w:rPr>
        <w:rFonts w:ascii="Times New Roman" w:hAnsi="Times New Roman"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EF6D82"/>
    <w:multiLevelType w:val="hybridMultilevel"/>
    <w:tmpl w:val="D6B2F596"/>
    <w:lvl w:ilvl="0" w:tplc="8FDC5C1A">
      <w:start w:val="15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6"/>
  </w:num>
  <w:num w:numId="5">
    <w:abstractNumId w:val="1"/>
  </w:num>
  <w:num w:numId="6">
    <w:abstractNumId w:val="11"/>
  </w:num>
  <w:num w:numId="7">
    <w:abstractNumId w:val="9"/>
  </w:num>
  <w:num w:numId="8">
    <w:abstractNumId w:val="8"/>
  </w:num>
  <w:num w:numId="9">
    <w:abstractNumId w:val="10"/>
  </w:num>
  <w:num w:numId="10">
    <w:abstractNumId w:val="4"/>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E8"/>
    <w:rsid w:val="000006FA"/>
    <w:rsid w:val="00002176"/>
    <w:rsid w:val="00002603"/>
    <w:rsid w:val="00003058"/>
    <w:rsid w:val="00003258"/>
    <w:rsid w:val="0001244A"/>
    <w:rsid w:val="000128B7"/>
    <w:rsid w:val="00013928"/>
    <w:rsid w:val="00014096"/>
    <w:rsid w:val="00015025"/>
    <w:rsid w:val="0001566C"/>
    <w:rsid w:val="00016EBB"/>
    <w:rsid w:val="00017394"/>
    <w:rsid w:val="0002143F"/>
    <w:rsid w:val="000224D7"/>
    <w:rsid w:val="0003104B"/>
    <w:rsid w:val="00032B93"/>
    <w:rsid w:val="00041578"/>
    <w:rsid w:val="00042052"/>
    <w:rsid w:val="0004217A"/>
    <w:rsid w:val="000434E7"/>
    <w:rsid w:val="00047C7C"/>
    <w:rsid w:val="00055F47"/>
    <w:rsid w:val="00057576"/>
    <w:rsid w:val="00062D9D"/>
    <w:rsid w:val="000672DC"/>
    <w:rsid w:val="0007144D"/>
    <w:rsid w:val="00076583"/>
    <w:rsid w:val="00076E69"/>
    <w:rsid w:val="0007715A"/>
    <w:rsid w:val="000866F6"/>
    <w:rsid w:val="000876C8"/>
    <w:rsid w:val="000905E8"/>
    <w:rsid w:val="0009438F"/>
    <w:rsid w:val="000952C0"/>
    <w:rsid w:val="00096C3A"/>
    <w:rsid w:val="000A3893"/>
    <w:rsid w:val="000A4C6E"/>
    <w:rsid w:val="000A565C"/>
    <w:rsid w:val="000B21AC"/>
    <w:rsid w:val="000B25A4"/>
    <w:rsid w:val="000B2738"/>
    <w:rsid w:val="000B2B27"/>
    <w:rsid w:val="000B33A0"/>
    <w:rsid w:val="000B4EE4"/>
    <w:rsid w:val="000B4FE9"/>
    <w:rsid w:val="000B7329"/>
    <w:rsid w:val="000C01BD"/>
    <w:rsid w:val="000C1A14"/>
    <w:rsid w:val="000C2846"/>
    <w:rsid w:val="000C2981"/>
    <w:rsid w:val="000C3AAC"/>
    <w:rsid w:val="000C43D0"/>
    <w:rsid w:val="000C697A"/>
    <w:rsid w:val="000C6C7B"/>
    <w:rsid w:val="000D079F"/>
    <w:rsid w:val="000D7A93"/>
    <w:rsid w:val="000E026C"/>
    <w:rsid w:val="000E13C6"/>
    <w:rsid w:val="000E158F"/>
    <w:rsid w:val="000E2859"/>
    <w:rsid w:val="000E330B"/>
    <w:rsid w:val="000E53C1"/>
    <w:rsid w:val="000F2A8F"/>
    <w:rsid w:val="000F3774"/>
    <w:rsid w:val="000F456E"/>
    <w:rsid w:val="000F6CD7"/>
    <w:rsid w:val="000F6F3F"/>
    <w:rsid w:val="00104B65"/>
    <w:rsid w:val="001078A8"/>
    <w:rsid w:val="001136CB"/>
    <w:rsid w:val="001155EC"/>
    <w:rsid w:val="00121B49"/>
    <w:rsid w:val="00124A72"/>
    <w:rsid w:val="00130F17"/>
    <w:rsid w:val="00131657"/>
    <w:rsid w:val="001325F8"/>
    <w:rsid w:val="00133C09"/>
    <w:rsid w:val="00133D20"/>
    <w:rsid w:val="001411E1"/>
    <w:rsid w:val="0015266B"/>
    <w:rsid w:val="00153057"/>
    <w:rsid w:val="00154C88"/>
    <w:rsid w:val="00154E7D"/>
    <w:rsid w:val="00156C56"/>
    <w:rsid w:val="0016112E"/>
    <w:rsid w:val="00161D70"/>
    <w:rsid w:val="0016277B"/>
    <w:rsid w:val="00164C3F"/>
    <w:rsid w:val="00165558"/>
    <w:rsid w:val="00166F23"/>
    <w:rsid w:val="00167E94"/>
    <w:rsid w:val="0017043F"/>
    <w:rsid w:val="00171041"/>
    <w:rsid w:val="0017460E"/>
    <w:rsid w:val="001778AA"/>
    <w:rsid w:val="001801E0"/>
    <w:rsid w:val="001811FA"/>
    <w:rsid w:val="0018131C"/>
    <w:rsid w:val="00182492"/>
    <w:rsid w:val="00183787"/>
    <w:rsid w:val="001843EA"/>
    <w:rsid w:val="001929A9"/>
    <w:rsid w:val="001933C9"/>
    <w:rsid w:val="00193679"/>
    <w:rsid w:val="001A2AFA"/>
    <w:rsid w:val="001A3F8C"/>
    <w:rsid w:val="001B22B9"/>
    <w:rsid w:val="001B3527"/>
    <w:rsid w:val="001B6507"/>
    <w:rsid w:val="001B65FE"/>
    <w:rsid w:val="001B6D7B"/>
    <w:rsid w:val="001C2493"/>
    <w:rsid w:val="001C5305"/>
    <w:rsid w:val="001C6733"/>
    <w:rsid w:val="001C6F8F"/>
    <w:rsid w:val="001D01F9"/>
    <w:rsid w:val="001D2C13"/>
    <w:rsid w:val="001D3B04"/>
    <w:rsid w:val="001D5B7A"/>
    <w:rsid w:val="001D6D6E"/>
    <w:rsid w:val="001E3154"/>
    <w:rsid w:val="001E3365"/>
    <w:rsid w:val="001E4D78"/>
    <w:rsid w:val="001E5FD8"/>
    <w:rsid w:val="001E6209"/>
    <w:rsid w:val="001F12D5"/>
    <w:rsid w:val="001F1713"/>
    <w:rsid w:val="001F2D83"/>
    <w:rsid w:val="001F4802"/>
    <w:rsid w:val="001F73EF"/>
    <w:rsid w:val="00202CE0"/>
    <w:rsid w:val="00203C39"/>
    <w:rsid w:val="00206603"/>
    <w:rsid w:val="00206CFB"/>
    <w:rsid w:val="00215691"/>
    <w:rsid w:val="002172A7"/>
    <w:rsid w:val="00224E9C"/>
    <w:rsid w:val="00225F4B"/>
    <w:rsid w:val="00232097"/>
    <w:rsid w:val="0023359A"/>
    <w:rsid w:val="00240624"/>
    <w:rsid w:val="00240674"/>
    <w:rsid w:val="00243ECE"/>
    <w:rsid w:val="002450CB"/>
    <w:rsid w:val="00247AA7"/>
    <w:rsid w:val="00251E64"/>
    <w:rsid w:val="00252091"/>
    <w:rsid w:val="0025267F"/>
    <w:rsid w:val="002526DF"/>
    <w:rsid w:val="00253B7D"/>
    <w:rsid w:val="00257CF9"/>
    <w:rsid w:val="00260706"/>
    <w:rsid w:val="00261374"/>
    <w:rsid w:val="00261F53"/>
    <w:rsid w:val="00262D30"/>
    <w:rsid w:val="00263438"/>
    <w:rsid w:val="002648B5"/>
    <w:rsid w:val="00265CEF"/>
    <w:rsid w:val="00266A18"/>
    <w:rsid w:val="00267377"/>
    <w:rsid w:val="002760C2"/>
    <w:rsid w:val="00281D85"/>
    <w:rsid w:val="002821FD"/>
    <w:rsid w:val="002823F2"/>
    <w:rsid w:val="0028578A"/>
    <w:rsid w:val="002866EB"/>
    <w:rsid w:val="002877FE"/>
    <w:rsid w:val="002904DC"/>
    <w:rsid w:val="00292082"/>
    <w:rsid w:val="00293B79"/>
    <w:rsid w:val="0029585F"/>
    <w:rsid w:val="002A38E6"/>
    <w:rsid w:val="002B0CB8"/>
    <w:rsid w:val="002B3D1B"/>
    <w:rsid w:val="002B43D1"/>
    <w:rsid w:val="002B5E36"/>
    <w:rsid w:val="002C199B"/>
    <w:rsid w:val="002C629B"/>
    <w:rsid w:val="002D2633"/>
    <w:rsid w:val="002D3DF4"/>
    <w:rsid w:val="002D40B0"/>
    <w:rsid w:val="002E1C3D"/>
    <w:rsid w:val="002E4625"/>
    <w:rsid w:val="002E4DA3"/>
    <w:rsid w:val="002F0CE2"/>
    <w:rsid w:val="002F1539"/>
    <w:rsid w:val="002F2F48"/>
    <w:rsid w:val="002F3933"/>
    <w:rsid w:val="002F5F3F"/>
    <w:rsid w:val="002F7478"/>
    <w:rsid w:val="00301528"/>
    <w:rsid w:val="00302612"/>
    <w:rsid w:val="00303667"/>
    <w:rsid w:val="00304C1F"/>
    <w:rsid w:val="00306720"/>
    <w:rsid w:val="00315640"/>
    <w:rsid w:val="00316B4E"/>
    <w:rsid w:val="00323313"/>
    <w:rsid w:val="00323700"/>
    <w:rsid w:val="00323C19"/>
    <w:rsid w:val="003273C5"/>
    <w:rsid w:val="0033050E"/>
    <w:rsid w:val="00331185"/>
    <w:rsid w:val="0033650B"/>
    <w:rsid w:val="00343601"/>
    <w:rsid w:val="00346790"/>
    <w:rsid w:val="00346C35"/>
    <w:rsid w:val="00351933"/>
    <w:rsid w:val="00354009"/>
    <w:rsid w:val="003567E2"/>
    <w:rsid w:val="00356F90"/>
    <w:rsid w:val="00363FEC"/>
    <w:rsid w:val="00374712"/>
    <w:rsid w:val="0038430C"/>
    <w:rsid w:val="00384C88"/>
    <w:rsid w:val="00390465"/>
    <w:rsid w:val="00392612"/>
    <w:rsid w:val="00392EFD"/>
    <w:rsid w:val="0039392F"/>
    <w:rsid w:val="003942CB"/>
    <w:rsid w:val="00394AE4"/>
    <w:rsid w:val="003A4C31"/>
    <w:rsid w:val="003A7DE1"/>
    <w:rsid w:val="003B2901"/>
    <w:rsid w:val="003B2FC1"/>
    <w:rsid w:val="003C1B7D"/>
    <w:rsid w:val="003C3291"/>
    <w:rsid w:val="003C5694"/>
    <w:rsid w:val="003D317F"/>
    <w:rsid w:val="003D44BE"/>
    <w:rsid w:val="003D48DD"/>
    <w:rsid w:val="003E21A3"/>
    <w:rsid w:val="003E3144"/>
    <w:rsid w:val="003F0053"/>
    <w:rsid w:val="003F3667"/>
    <w:rsid w:val="003F41C7"/>
    <w:rsid w:val="003F74F4"/>
    <w:rsid w:val="00400F4F"/>
    <w:rsid w:val="00403304"/>
    <w:rsid w:val="00411388"/>
    <w:rsid w:val="004115BB"/>
    <w:rsid w:val="004118C6"/>
    <w:rsid w:val="004124EA"/>
    <w:rsid w:val="00412982"/>
    <w:rsid w:val="0041445E"/>
    <w:rsid w:val="00421EB1"/>
    <w:rsid w:val="004302E0"/>
    <w:rsid w:val="00432D16"/>
    <w:rsid w:val="00433443"/>
    <w:rsid w:val="00433CA1"/>
    <w:rsid w:val="00434AD9"/>
    <w:rsid w:val="0043527D"/>
    <w:rsid w:val="00437029"/>
    <w:rsid w:val="004451C4"/>
    <w:rsid w:val="00445A7B"/>
    <w:rsid w:val="00445D50"/>
    <w:rsid w:val="00445FDC"/>
    <w:rsid w:val="00450A48"/>
    <w:rsid w:val="0045228E"/>
    <w:rsid w:val="00454462"/>
    <w:rsid w:val="0046166F"/>
    <w:rsid w:val="0046267F"/>
    <w:rsid w:val="00463061"/>
    <w:rsid w:val="004642C3"/>
    <w:rsid w:val="004643EE"/>
    <w:rsid w:val="004646A2"/>
    <w:rsid w:val="00464A7B"/>
    <w:rsid w:val="0046536A"/>
    <w:rsid w:val="0046541B"/>
    <w:rsid w:val="00470846"/>
    <w:rsid w:val="00471A4F"/>
    <w:rsid w:val="00472513"/>
    <w:rsid w:val="00472A2C"/>
    <w:rsid w:val="004730AB"/>
    <w:rsid w:val="004735DD"/>
    <w:rsid w:val="0047506A"/>
    <w:rsid w:val="00475564"/>
    <w:rsid w:val="00480AF5"/>
    <w:rsid w:val="00483ECE"/>
    <w:rsid w:val="00485AF3"/>
    <w:rsid w:val="00486DC7"/>
    <w:rsid w:val="0048775E"/>
    <w:rsid w:val="0049087F"/>
    <w:rsid w:val="00491DD4"/>
    <w:rsid w:val="0049328F"/>
    <w:rsid w:val="004942D7"/>
    <w:rsid w:val="00495816"/>
    <w:rsid w:val="00495880"/>
    <w:rsid w:val="004A05F7"/>
    <w:rsid w:val="004A07C5"/>
    <w:rsid w:val="004A441F"/>
    <w:rsid w:val="004A7EB9"/>
    <w:rsid w:val="004B1E06"/>
    <w:rsid w:val="004B4609"/>
    <w:rsid w:val="004B560D"/>
    <w:rsid w:val="004C00E9"/>
    <w:rsid w:val="004C0B8C"/>
    <w:rsid w:val="004C24BE"/>
    <w:rsid w:val="004C2723"/>
    <w:rsid w:val="004C5E5F"/>
    <w:rsid w:val="004C6A8F"/>
    <w:rsid w:val="004D3B41"/>
    <w:rsid w:val="004D785A"/>
    <w:rsid w:val="004E3F39"/>
    <w:rsid w:val="004E5FEF"/>
    <w:rsid w:val="004E68E2"/>
    <w:rsid w:val="004F4058"/>
    <w:rsid w:val="004F41EA"/>
    <w:rsid w:val="00501237"/>
    <w:rsid w:val="00501653"/>
    <w:rsid w:val="0050215D"/>
    <w:rsid w:val="00504937"/>
    <w:rsid w:val="00505021"/>
    <w:rsid w:val="00505E56"/>
    <w:rsid w:val="00507EA2"/>
    <w:rsid w:val="00511CD6"/>
    <w:rsid w:val="0051491D"/>
    <w:rsid w:val="0051572B"/>
    <w:rsid w:val="00520A1B"/>
    <w:rsid w:val="005227A5"/>
    <w:rsid w:val="00523F06"/>
    <w:rsid w:val="00525B0F"/>
    <w:rsid w:val="00525BFE"/>
    <w:rsid w:val="00526B9F"/>
    <w:rsid w:val="00532A61"/>
    <w:rsid w:val="00533836"/>
    <w:rsid w:val="00536947"/>
    <w:rsid w:val="0054476A"/>
    <w:rsid w:val="0054598A"/>
    <w:rsid w:val="00551895"/>
    <w:rsid w:val="00552A4B"/>
    <w:rsid w:val="00560B0E"/>
    <w:rsid w:val="00561A21"/>
    <w:rsid w:val="00563153"/>
    <w:rsid w:val="00563715"/>
    <w:rsid w:val="00564300"/>
    <w:rsid w:val="00564B21"/>
    <w:rsid w:val="00566E45"/>
    <w:rsid w:val="00567019"/>
    <w:rsid w:val="00571F64"/>
    <w:rsid w:val="005730EA"/>
    <w:rsid w:val="005770A6"/>
    <w:rsid w:val="00580A39"/>
    <w:rsid w:val="00583B3E"/>
    <w:rsid w:val="00585046"/>
    <w:rsid w:val="00592055"/>
    <w:rsid w:val="00593451"/>
    <w:rsid w:val="00594CA8"/>
    <w:rsid w:val="00594EF5"/>
    <w:rsid w:val="00597EBA"/>
    <w:rsid w:val="005A7729"/>
    <w:rsid w:val="005A78DE"/>
    <w:rsid w:val="005B04EB"/>
    <w:rsid w:val="005B0B8E"/>
    <w:rsid w:val="005B3B7A"/>
    <w:rsid w:val="005B5951"/>
    <w:rsid w:val="005B6763"/>
    <w:rsid w:val="005B74C0"/>
    <w:rsid w:val="005B76E4"/>
    <w:rsid w:val="005B7B01"/>
    <w:rsid w:val="005C0492"/>
    <w:rsid w:val="005C1017"/>
    <w:rsid w:val="005C1D29"/>
    <w:rsid w:val="005C2A80"/>
    <w:rsid w:val="005C66CA"/>
    <w:rsid w:val="005C7B7A"/>
    <w:rsid w:val="005D0A37"/>
    <w:rsid w:val="005D18E8"/>
    <w:rsid w:val="005D56E4"/>
    <w:rsid w:val="005E6FA5"/>
    <w:rsid w:val="005F020F"/>
    <w:rsid w:val="006018C8"/>
    <w:rsid w:val="0060206B"/>
    <w:rsid w:val="0060226A"/>
    <w:rsid w:val="0060560B"/>
    <w:rsid w:val="006073E6"/>
    <w:rsid w:val="00611A6B"/>
    <w:rsid w:val="006127E2"/>
    <w:rsid w:val="00614882"/>
    <w:rsid w:val="00616252"/>
    <w:rsid w:val="006168E6"/>
    <w:rsid w:val="00621E1D"/>
    <w:rsid w:val="0062376C"/>
    <w:rsid w:val="0062390F"/>
    <w:rsid w:val="00623AD4"/>
    <w:rsid w:val="00625E1D"/>
    <w:rsid w:val="0062705E"/>
    <w:rsid w:val="0062795D"/>
    <w:rsid w:val="00630CA9"/>
    <w:rsid w:val="00633FB0"/>
    <w:rsid w:val="00635D8D"/>
    <w:rsid w:val="006409C3"/>
    <w:rsid w:val="0064275F"/>
    <w:rsid w:val="00647075"/>
    <w:rsid w:val="00647ED8"/>
    <w:rsid w:val="006506FB"/>
    <w:rsid w:val="0065092A"/>
    <w:rsid w:val="00650CCA"/>
    <w:rsid w:val="00656662"/>
    <w:rsid w:val="00657294"/>
    <w:rsid w:val="0066035D"/>
    <w:rsid w:val="00661052"/>
    <w:rsid w:val="0066130A"/>
    <w:rsid w:val="00662D57"/>
    <w:rsid w:val="006639E3"/>
    <w:rsid w:val="0066483D"/>
    <w:rsid w:val="00665455"/>
    <w:rsid w:val="006663E1"/>
    <w:rsid w:val="00672B19"/>
    <w:rsid w:val="00672E26"/>
    <w:rsid w:val="0067581C"/>
    <w:rsid w:val="00676A82"/>
    <w:rsid w:val="00680F6B"/>
    <w:rsid w:val="0068661B"/>
    <w:rsid w:val="0068782E"/>
    <w:rsid w:val="00691974"/>
    <w:rsid w:val="00694774"/>
    <w:rsid w:val="006953EA"/>
    <w:rsid w:val="006A0726"/>
    <w:rsid w:val="006A2189"/>
    <w:rsid w:val="006A4006"/>
    <w:rsid w:val="006A7B20"/>
    <w:rsid w:val="006B0EDC"/>
    <w:rsid w:val="006B2E4D"/>
    <w:rsid w:val="006B34A8"/>
    <w:rsid w:val="006B4A2A"/>
    <w:rsid w:val="006B5378"/>
    <w:rsid w:val="006B75B6"/>
    <w:rsid w:val="006C0002"/>
    <w:rsid w:val="006C1C9B"/>
    <w:rsid w:val="006C24C2"/>
    <w:rsid w:val="006C68B3"/>
    <w:rsid w:val="006D089E"/>
    <w:rsid w:val="006D7BF5"/>
    <w:rsid w:val="006E31AA"/>
    <w:rsid w:val="006E340B"/>
    <w:rsid w:val="006E6189"/>
    <w:rsid w:val="006E66AA"/>
    <w:rsid w:val="006F24F6"/>
    <w:rsid w:val="006F2D06"/>
    <w:rsid w:val="006F42AD"/>
    <w:rsid w:val="006F61EA"/>
    <w:rsid w:val="006F73B4"/>
    <w:rsid w:val="006F7B83"/>
    <w:rsid w:val="00700015"/>
    <w:rsid w:val="00702083"/>
    <w:rsid w:val="007049B5"/>
    <w:rsid w:val="00704B45"/>
    <w:rsid w:val="00710240"/>
    <w:rsid w:val="00715098"/>
    <w:rsid w:val="00731247"/>
    <w:rsid w:val="0073190B"/>
    <w:rsid w:val="00733547"/>
    <w:rsid w:val="00733A54"/>
    <w:rsid w:val="00733EF4"/>
    <w:rsid w:val="007341C9"/>
    <w:rsid w:val="00734458"/>
    <w:rsid w:val="00734F29"/>
    <w:rsid w:val="0073674D"/>
    <w:rsid w:val="00737256"/>
    <w:rsid w:val="007376F2"/>
    <w:rsid w:val="007413F7"/>
    <w:rsid w:val="007434FF"/>
    <w:rsid w:val="007519D4"/>
    <w:rsid w:val="00754E72"/>
    <w:rsid w:val="00761ADD"/>
    <w:rsid w:val="00766851"/>
    <w:rsid w:val="00771B5F"/>
    <w:rsid w:val="0077278F"/>
    <w:rsid w:val="00773AB3"/>
    <w:rsid w:val="00775518"/>
    <w:rsid w:val="007832AA"/>
    <w:rsid w:val="007857EA"/>
    <w:rsid w:val="007946FB"/>
    <w:rsid w:val="00794F94"/>
    <w:rsid w:val="00795A6F"/>
    <w:rsid w:val="00796B28"/>
    <w:rsid w:val="00797999"/>
    <w:rsid w:val="007A2732"/>
    <w:rsid w:val="007B586F"/>
    <w:rsid w:val="007B6100"/>
    <w:rsid w:val="007C747A"/>
    <w:rsid w:val="007D374C"/>
    <w:rsid w:val="007D41B1"/>
    <w:rsid w:val="007D4EC2"/>
    <w:rsid w:val="007D6560"/>
    <w:rsid w:val="007D79D4"/>
    <w:rsid w:val="007D7B66"/>
    <w:rsid w:val="007E0A7F"/>
    <w:rsid w:val="007E73E6"/>
    <w:rsid w:val="007F0EDB"/>
    <w:rsid w:val="007F2192"/>
    <w:rsid w:val="007F2A25"/>
    <w:rsid w:val="007F2A37"/>
    <w:rsid w:val="007F70AE"/>
    <w:rsid w:val="00802E36"/>
    <w:rsid w:val="0080595D"/>
    <w:rsid w:val="00812590"/>
    <w:rsid w:val="00814043"/>
    <w:rsid w:val="00815138"/>
    <w:rsid w:val="00815A6C"/>
    <w:rsid w:val="0081729D"/>
    <w:rsid w:val="00817429"/>
    <w:rsid w:val="008200B0"/>
    <w:rsid w:val="008205BB"/>
    <w:rsid w:val="00820DEC"/>
    <w:rsid w:val="008215B9"/>
    <w:rsid w:val="0082180B"/>
    <w:rsid w:val="00824F9E"/>
    <w:rsid w:val="00826A16"/>
    <w:rsid w:val="00831561"/>
    <w:rsid w:val="00831F3C"/>
    <w:rsid w:val="008323E0"/>
    <w:rsid w:val="0083694B"/>
    <w:rsid w:val="00837D35"/>
    <w:rsid w:val="00844487"/>
    <w:rsid w:val="00844862"/>
    <w:rsid w:val="00845294"/>
    <w:rsid w:val="00847CDB"/>
    <w:rsid w:val="008524E4"/>
    <w:rsid w:val="008538FD"/>
    <w:rsid w:val="00853B33"/>
    <w:rsid w:val="00854C1A"/>
    <w:rsid w:val="0085651A"/>
    <w:rsid w:val="00863A99"/>
    <w:rsid w:val="008667D3"/>
    <w:rsid w:val="00866A3B"/>
    <w:rsid w:val="00866C16"/>
    <w:rsid w:val="008705BD"/>
    <w:rsid w:val="00872E08"/>
    <w:rsid w:val="00874B82"/>
    <w:rsid w:val="00877697"/>
    <w:rsid w:val="00877C3B"/>
    <w:rsid w:val="00885B5A"/>
    <w:rsid w:val="00885DF4"/>
    <w:rsid w:val="00890039"/>
    <w:rsid w:val="00891380"/>
    <w:rsid w:val="00891A33"/>
    <w:rsid w:val="00893A5A"/>
    <w:rsid w:val="008A0681"/>
    <w:rsid w:val="008A0AEE"/>
    <w:rsid w:val="008A4DCD"/>
    <w:rsid w:val="008A500A"/>
    <w:rsid w:val="008B5BD2"/>
    <w:rsid w:val="008B6CAC"/>
    <w:rsid w:val="008C1AB2"/>
    <w:rsid w:val="008C28F9"/>
    <w:rsid w:val="008C586C"/>
    <w:rsid w:val="008C5BB9"/>
    <w:rsid w:val="008D5B02"/>
    <w:rsid w:val="008D7EB9"/>
    <w:rsid w:val="008E1039"/>
    <w:rsid w:val="008E1E1D"/>
    <w:rsid w:val="008E21E2"/>
    <w:rsid w:val="008E7F37"/>
    <w:rsid w:val="008F0BF8"/>
    <w:rsid w:val="008F11F2"/>
    <w:rsid w:val="008F2E34"/>
    <w:rsid w:val="008F5578"/>
    <w:rsid w:val="00902190"/>
    <w:rsid w:val="009027AA"/>
    <w:rsid w:val="009036AB"/>
    <w:rsid w:val="009063B2"/>
    <w:rsid w:val="00907799"/>
    <w:rsid w:val="00913E37"/>
    <w:rsid w:val="00915B43"/>
    <w:rsid w:val="00915C05"/>
    <w:rsid w:val="00916651"/>
    <w:rsid w:val="00916926"/>
    <w:rsid w:val="00917DC1"/>
    <w:rsid w:val="009206C5"/>
    <w:rsid w:val="009219C4"/>
    <w:rsid w:val="0092298F"/>
    <w:rsid w:val="00926715"/>
    <w:rsid w:val="00930B8B"/>
    <w:rsid w:val="00931122"/>
    <w:rsid w:val="00931438"/>
    <w:rsid w:val="0093277E"/>
    <w:rsid w:val="009343AA"/>
    <w:rsid w:val="00941338"/>
    <w:rsid w:val="00941689"/>
    <w:rsid w:val="009460CF"/>
    <w:rsid w:val="00946BB5"/>
    <w:rsid w:val="00947047"/>
    <w:rsid w:val="0094749E"/>
    <w:rsid w:val="00951DC1"/>
    <w:rsid w:val="00953450"/>
    <w:rsid w:val="00956168"/>
    <w:rsid w:val="009565B7"/>
    <w:rsid w:val="00957064"/>
    <w:rsid w:val="009579D6"/>
    <w:rsid w:val="009602AC"/>
    <w:rsid w:val="0096179E"/>
    <w:rsid w:val="00967BDE"/>
    <w:rsid w:val="00970177"/>
    <w:rsid w:val="00971A10"/>
    <w:rsid w:val="00973501"/>
    <w:rsid w:val="00974DA5"/>
    <w:rsid w:val="00974F1D"/>
    <w:rsid w:val="00975007"/>
    <w:rsid w:val="0097562E"/>
    <w:rsid w:val="00980E46"/>
    <w:rsid w:val="0098168A"/>
    <w:rsid w:val="00982936"/>
    <w:rsid w:val="00984512"/>
    <w:rsid w:val="00985621"/>
    <w:rsid w:val="009856C5"/>
    <w:rsid w:val="00985B4F"/>
    <w:rsid w:val="0098667F"/>
    <w:rsid w:val="009878F8"/>
    <w:rsid w:val="0099144C"/>
    <w:rsid w:val="00991AA7"/>
    <w:rsid w:val="00993379"/>
    <w:rsid w:val="009A0839"/>
    <w:rsid w:val="009A32ED"/>
    <w:rsid w:val="009A3304"/>
    <w:rsid w:val="009B09E3"/>
    <w:rsid w:val="009B15B5"/>
    <w:rsid w:val="009B1958"/>
    <w:rsid w:val="009B5E8E"/>
    <w:rsid w:val="009B63D9"/>
    <w:rsid w:val="009B6737"/>
    <w:rsid w:val="009B6792"/>
    <w:rsid w:val="009B7FD3"/>
    <w:rsid w:val="009C1CAD"/>
    <w:rsid w:val="009C2CC3"/>
    <w:rsid w:val="009C35CA"/>
    <w:rsid w:val="009C5DF5"/>
    <w:rsid w:val="009C6F31"/>
    <w:rsid w:val="009C7D20"/>
    <w:rsid w:val="009D0EFA"/>
    <w:rsid w:val="009D3575"/>
    <w:rsid w:val="009E1B44"/>
    <w:rsid w:val="009E4D8B"/>
    <w:rsid w:val="009E51A0"/>
    <w:rsid w:val="009F170B"/>
    <w:rsid w:val="00A001B7"/>
    <w:rsid w:val="00A0232E"/>
    <w:rsid w:val="00A02BAD"/>
    <w:rsid w:val="00A03719"/>
    <w:rsid w:val="00A0789F"/>
    <w:rsid w:val="00A10578"/>
    <w:rsid w:val="00A16CE0"/>
    <w:rsid w:val="00A227C4"/>
    <w:rsid w:val="00A34E4F"/>
    <w:rsid w:val="00A41CB9"/>
    <w:rsid w:val="00A426FE"/>
    <w:rsid w:val="00A43688"/>
    <w:rsid w:val="00A44B09"/>
    <w:rsid w:val="00A45A93"/>
    <w:rsid w:val="00A461A0"/>
    <w:rsid w:val="00A53B3C"/>
    <w:rsid w:val="00A53E80"/>
    <w:rsid w:val="00A54083"/>
    <w:rsid w:val="00A5470D"/>
    <w:rsid w:val="00A55512"/>
    <w:rsid w:val="00A64B27"/>
    <w:rsid w:val="00A65793"/>
    <w:rsid w:val="00A66ABE"/>
    <w:rsid w:val="00A66AEB"/>
    <w:rsid w:val="00A71ABC"/>
    <w:rsid w:val="00A725EA"/>
    <w:rsid w:val="00A73738"/>
    <w:rsid w:val="00A75334"/>
    <w:rsid w:val="00A75601"/>
    <w:rsid w:val="00A76E62"/>
    <w:rsid w:val="00A808D1"/>
    <w:rsid w:val="00A80EA1"/>
    <w:rsid w:val="00A80FD3"/>
    <w:rsid w:val="00A83116"/>
    <w:rsid w:val="00A83940"/>
    <w:rsid w:val="00A95401"/>
    <w:rsid w:val="00A96D7D"/>
    <w:rsid w:val="00AA0343"/>
    <w:rsid w:val="00AA1410"/>
    <w:rsid w:val="00AA27F0"/>
    <w:rsid w:val="00AB1320"/>
    <w:rsid w:val="00AB16D9"/>
    <w:rsid w:val="00AB2CC5"/>
    <w:rsid w:val="00AB3F08"/>
    <w:rsid w:val="00AB5C1A"/>
    <w:rsid w:val="00AB6E98"/>
    <w:rsid w:val="00AC3065"/>
    <w:rsid w:val="00AD3C19"/>
    <w:rsid w:val="00AD5C1A"/>
    <w:rsid w:val="00AD622B"/>
    <w:rsid w:val="00AD72B3"/>
    <w:rsid w:val="00AE0EAB"/>
    <w:rsid w:val="00AE1062"/>
    <w:rsid w:val="00AE1482"/>
    <w:rsid w:val="00AE4023"/>
    <w:rsid w:val="00AE6EF8"/>
    <w:rsid w:val="00AF3C2C"/>
    <w:rsid w:val="00AF7B15"/>
    <w:rsid w:val="00B00464"/>
    <w:rsid w:val="00B00F9A"/>
    <w:rsid w:val="00B016C5"/>
    <w:rsid w:val="00B01B03"/>
    <w:rsid w:val="00B049BC"/>
    <w:rsid w:val="00B05758"/>
    <w:rsid w:val="00B05CD1"/>
    <w:rsid w:val="00B062FE"/>
    <w:rsid w:val="00B06B9C"/>
    <w:rsid w:val="00B07805"/>
    <w:rsid w:val="00B07AA6"/>
    <w:rsid w:val="00B171F8"/>
    <w:rsid w:val="00B20038"/>
    <w:rsid w:val="00B23A8F"/>
    <w:rsid w:val="00B24096"/>
    <w:rsid w:val="00B24C9C"/>
    <w:rsid w:val="00B24E1C"/>
    <w:rsid w:val="00B3002A"/>
    <w:rsid w:val="00B307E0"/>
    <w:rsid w:val="00B3314F"/>
    <w:rsid w:val="00B33D92"/>
    <w:rsid w:val="00B345E0"/>
    <w:rsid w:val="00B353AE"/>
    <w:rsid w:val="00B35F00"/>
    <w:rsid w:val="00B376EF"/>
    <w:rsid w:val="00B401CC"/>
    <w:rsid w:val="00B4033F"/>
    <w:rsid w:val="00B41B00"/>
    <w:rsid w:val="00B464A3"/>
    <w:rsid w:val="00B4674C"/>
    <w:rsid w:val="00B50101"/>
    <w:rsid w:val="00B51209"/>
    <w:rsid w:val="00B5319B"/>
    <w:rsid w:val="00B54FFF"/>
    <w:rsid w:val="00B555F9"/>
    <w:rsid w:val="00B57D9E"/>
    <w:rsid w:val="00B60FED"/>
    <w:rsid w:val="00B63173"/>
    <w:rsid w:val="00B6357D"/>
    <w:rsid w:val="00B670C1"/>
    <w:rsid w:val="00B70192"/>
    <w:rsid w:val="00B711BD"/>
    <w:rsid w:val="00B7173E"/>
    <w:rsid w:val="00B73CB9"/>
    <w:rsid w:val="00B84E9A"/>
    <w:rsid w:val="00B87794"/>
    <w:rsid w:val="00B90AE9"/>
    <w:rsid w:val="00B933ED"/>
    <w:rsid w:val="00B93635"/>
    <w:rsid w:val="00B94560"/>
    <w:rsid w:val="00B95018"/>
    <w:rsid w:val="00B955CD"/>
    <w:rsid w:val="00B95645"/>
    <w:rsid w:val="00BA4199"/>
    <w:rsid w:val="00BA651B"/>
    <w:rsid w:val="00BA6C0A"/>
    <w:rsid w:val="00BB391C"/>
    <w:rsid w:val="00BB3DDB"/>
    <w:rsid w:val="00BB5434"/>
    <w:rsid w:val="00BB7B49"/>
    <w:rsid w:val="00BC03D7"/>
    <w:rsid w:val="00BC0678"/>
    <w:rsid w:val="00BC1E44"/>
    <w:rsid w:val="00BC2232"/>
    <w:rsid w:val="00BC7B00"/>
    <w:rsid w:val="00BD6252"/>
    <w:rsid w:val="00BE4B24"/>
    <w:rsid w:val="00BE704C"/>
    <w:rsid w:val="00BF14C2"/>
    <w:rsid w:val="00BF1667"/>
    <w:rsid w:val="00BF5622"/>
    <w:rsid w:val="00BF6AFD"/>
    <w:rsid w:val="00C0056F"/>
    <w:rsid w:val="00C00D6D"/>
    <w:rsid w:val="00C02AA3"/>
    <w:rsid w:val="00C06C77"/>
    <w:rsid w:val="00C0707F"/>
    <w:rsid w:val="00C1189C"/>
    <w:rsid w:val="00C12EC1"/>
    <w:rsid w:val="00C13C80"/>
    <w:rsid w:val="00C14EA8"/>
    <w:rsid w:val="00C16FBB"/>
    <w:rsid w:val="00C23646"/>
    <w:rsid w:val="00C243D6"/>
    <w:rsid w:val="00C24555"/>
    <w:rsid w:val="00C263BC"/>
    <w:rsid w:val="00C2668C"/>
    <w:rsid w:val="00C271E4"/>
    <w:rsid w:val="00C31E1C"/>
    <w:rsid w:val="00C34753"/>
    <w:rsid w:val="00C37269"/>
    <w:rsid w:val="00C37D5D"/>
    <w:rsid w:val="00C40D1C"/>
    <w:rsid w:val="00C42F59"/>
    <w:rsid w:val="00C45A3A"/>
    <w:rsid w:val="00C468E0"/>
    <w:rsid w:val="00C47225"/>
    <w:rsid w:val="00C4752D"/>
    <w:rsid w:val="00C50121"/>
    <w:rsid w:val="00C522B3"/>
    <w:rsid w:val="00C527AD"/>
    <w:rsid w:val="00C53759"/>
    <w:rsid w:val="00C547E3"/>
    <w:rsid w:val="00C549F4"/>
    <w:rsid w:val="00C56A1F"/>
    <w:rsid w:val="00C57974"/>
    <w:rsid w:val="00C620AA"/>
    <w:rsid w:val="00C62302"/>
    <w:rsid w:val="00C6298C"/>
    <w:rsid w:val="00C6563C"/>
    <w:rsid w:val="00C676F6"/>
    <w:rsid w:val="00C71AD9"/>
    <w:rsid w:val="00C73C21"/>
    <w:rsid w:val="00C817D7"/>
    <w:rsid w:val="00C82F54"/>
    <w:rsid w:val="00C90139"/>
    <w:rsid w:val="00C96426"/>
    <w:rsid w:val="00CA1E9F"/>
    <w:rsid w:val="00CA344F"/>
    <w:rsid w:val="00CA4065"/>
    <w:rsid w:val="00CA503E"/>
    <w:rsid w:val="00CA79DA"/>
    <w:rsid w:val="00CA7EFD"/>
    <w:rsid w:val="00CB10A6"/>
    <w:rsid w:val="00CB2FB5"/>
    <w:rsid w:val="00CB3409"/>
    <w:rsid w:val="00CB40FE"/>
    <w:rsid w:val="00CB6849"/>
    <w:rsid w:val="00CB7C46"/>
    <w:rsid w:val="00CC1DE6"/>
    <w:rsid w:val="00CC252C"/>
    <w:rsid w:val="00CC366B"/>
    <w:rsid w:val="00CC5046"/>
    <w:rsid w:val="00CD1DE9"/>
    <w:rsid w:val="00CD3730"/>
    <w:rsid w:val="00CE4073"/>
    <w:rsid w:val="00CF2A2C"/>
    <w:rsid w:val="00CF6184"/>
    <w:rsid w:val="00D030DD"/>
    <w:rsid w:val="00D03B5F"/>
    <w:rsid w:val="00D07FDF"/>
    <w:rsid w:val="00D14327"/>
    <w:rsid w:val="00D23FB8"/>
    <w:rsid w:val="00D247AD"/>
    <w:rsid w:val="00D24A79"/>
    <w:rsid w:val="00D266FD"/>
    <w:rsid w:val="00D305F5"/>
    <w:rsid w:val="00D319A4"/>
    <w:rsid w:val="00D324C2"/>
    <w:rsid w:val="00D342B8"/>
    <w:rsid w:val="00D35D51"/>
    <w:rsid w:val="00D360A1"/>
    <w:rsid w:val="00D363D9"/>
    <w:rsid w:val="00D45238"/>
    <w:rsid w:val="00D5461E"/>
    <w:rsid w:val="00D547EE"/>
    <w:rsid w:val="00D6240A"/>
    <w:rsid w:val="00D62462"/>
    <w:rsid w:val="00D70925"/>
    <w:rsid w:val="00D74D64"/>
    <w:rsid w:val="00D7544F"/>
    <w:rsid w:val="00D75951"/>
    <w:rsid w:val="00D76E0E"/>
    <w:rsid w:val="00D7778E"/>
    <w:rsid w:val="00D829FD"/>
    <w:rsid w:val="00D86184"/>
    <w:rsid w:val="00D87011"/>
    <w:rsid w:val="00D90541"/>
    <w:rsid w:val="00D929BC"/>
    <w:rsid w:val="00D96F46"/>
    <w:rsid w:val="00DA0690"/>
    <w:rsid w:val="00DA66A1"/>
    <w:rsid w:val="00DB129E"/>
    <w:rsid w:val="00DB253C"/>
    <w:rsid w:val="00DB5A64"/>
    <w:rsid w:val="00DB5A86"/>
    <w:rsid w:val="00DC0581"/>
    <w:rsid w:val="00DC25B2"/>
    <w:rsid w:val="00DC48AE"/>
    <w:rsid w:val="00DC625E"/>
    <w:rsid w:val="00DD0041"/>
    <w:rsid w:val="00DD3886"/>
    <w:rsid w:val="00DD58E4"/>
    <w:rsid w:val="00DE046B"/>
    <w:rsid w:val="00DE496C"/>
    <w:rsid w:val="00DE72B8"/>
    <w:rsid w:val="00E04496"/>
    <w:rsid w:val="00E07310"/>
    <w:rsid w:val="00E07FCB"/>
    <w:rsid w:val="00E130F2"/>
    <w:rsid w:val="00E14159"/>
    <w:rsid w:val="00E165FA"/>
    <w:rsid w:val="00E20134"/>
    <w:rsid w:val="00E20DFA"/>
    <w:rsid w:val="00E228BE"/>
    <w:rsid w:val="00E230D5"/>
    <w:rsid w:val="00E27627"/>
    <w:rsid w:val="00E2763D"/>
    <w:rsid w:val="00E315B7"/>
    <w:rsid w:val="00E32DEB"/>
    <w:rsid w:val="00E3523C"/>
    <w:rsid w:val="00E3717C"/>
    <w:rsid w:val="00E40A31"/>
    <w:rsid w:val="00E42E72"/>
    <w:rsid w:val="00E43D13"/>
    <w:rsid w:val="00E451D8"/>
    <w:rsid w:val="00E51BB9"/>
    <w:rsid w:val="00E52CC1"/>
    <w:rsid w:val="00E571F4"/>
    <w:rsid w:val="00E60C4A"/>
    <w:rsid w:val="00E63A82"/>
    <w:rsid w:val="00E6527F"/>
    <w:rsid w:val="00E66024"/>
    <w:rsid w:val="00E709A7"/>
    <w:rsid w:val="00E7148A"/>
    <w:rsid w:val="00E744FA"/>
    <w:rsid w:val="00E75203"/>
    <w:rsid w:val="00E7588A"/>
    <w:rsid w:val="00E75FED"/>
    <w:rsid w:val="00E80570"/>
    <w:rsid w:val="00E820E2"/>
    <w:rsid w:val="00E921ED"/>
    <w:rsid w:val="00E95109"/>
    <w:rsid w:val="00E95CCB"/>
    <w:rsid w:val="00EA0325"/>
    <w:rsid w:val="00EA3182"/>
    <w:rsid w:val="00EA3A23"/>
    <w:rsid w:val="00EA4E52"/>
    <w:rsid w:val="00EA5D8C"/>
    <w:rsid w:val="00EA766A"/>
    <w:rsid w:val="00EB1B0F"/>
    <w:rsid w:val="00EC366C"/>
    <w:rsid w:val="00EC7543"/>
    <w:rsid w:val="00ED0100"/>
    <w:rsid w:val="00ED07A9"/>
    <w:rsid w:val="00ED1072"/>
    <w:rsid w:val="00ED3FC4"/>
    <w:rsid w:val="00ED50B6"/>
    <w:rsid w:val="00ED5847"/>
    <w:rsid w:val="00ED6636"/>
    <w:rsid w:val="00ED776C"/>
    <w:rsid w:val="00EE0879"/>
    <w:rsid w:val="00EE1043"/>
    <w:rsid w:val="00EE3B8F"/>
    <w:rsid w:val="00EE5617"/>
    <w:rsid w:val="00EE59BE"/>
    <w:rsid w:val="00EE6DBC"/>
    <w:rsid w:val="00EF1EF6"/>
    <w:rsid w:val="00EF2553"/>
    <w:rsid w:val="00EF3D9C"/>
    <w:rsid w:val="00EF531F"/>
    <w:rsid w:val="00F04C5A"/>
    <w:rsid w:val="00F05327"/>
    <w:rsid w:val="00F073BF"/>
    <w:rsid w:val="00F10D7D"/>
    <w:rsid w:val="00F12C22"/>
    <w:rsid w:val="00F136BC"/>
    <w:rsid w:val="00F14362"/>
    <w:rsid w:val="00F14A44"/>
    <w:rsid w:val="00F2356A"/>
    <w:rsid w:val="00F235FB"/>
    <w:rsid w:val="00F25CFC"/>
    <w:rsid w:val="00F30EBA"/>
    <w:rsid w:val="00F31930"/>
    <w:rsid w:val="00F31C9F"/>
    <w:rsid w:val="00F356CF"/>
    <w:rsid w:val="00F4370A"/>
    <w:rsid w:val="00F454DF"/>
    <w:rsid w:val="00F46AA1"/>
    <w:rsid w:val="00F4729C"/>
    <w:rsid w:val="00F476F0"/>
    <w:rsid w:val="00F52C51"/>
    <w:rsid w:val="00F700D8"/>
    <w:rsid w:val="00F756E7"/>
    <w:rsid w:val="00F80909"/>
    <w:rsid w:val="00F858F9"/>
    <w:rsid w:val="00F86933"/>
    <w:rsid w:val="00F94B29"/>
    <w:rsid w:val="00F9672F"/>
    <w:rsid w:val="00F96C1B"/>
    <w:rsid w:val="00FA2107"/>
    <w:rsid w:val="00FA214F"/>
    <w:rsid w:val="00FA36D4"/>
    <w:rsid w:val="00FB4B8C"/>
    <w:rsid w:val="00FB516A"/>
    <w:rsid w:val="00FC2CFA"/>
    <w:rsid w:val="00FC68A1"/>
    <w:rsid w:val="00FC75EB"/>
    <w:rsid w:val="00FD21AF"/>
    <w:rsid w:val="00FD2E93"/>
    <w:rsid w:val="00FE04FA"/>
    <w:rsid w:val="00FE7DE0"/>
    <w:rsid w:val="00FF028B"/>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 w:firstLine="180"/>
      <w:outlineLvl w:val="0"/>
    </w:pPr>
    <w:rPr>
      <w:b/>
      <w:bCs/>
    </w:rPr>
  </w:style>
  <w:style w:type="paragraph" w:styleId="Heading2">
    <w:name w:val="heading 2"/>
    <w:basedOn w:val="Normal"/>
    <w:next w:val="Normal"/>
    <w:qFormat/>
    <w:pPr>
      <w:keepNext/>
      <w:ind w:left="-108"/>
      <w:outlineLvl w:val="1"/>
    </w:pPr>
    <w:rPr>
      <w:b/>
      <w:bCs/>
    </w:rPr>
  </w:style>
  <w:style w:type="paragraph" w:styleId="Heading3">
    <w:name w:val="heading 3"/>
    <w:basedOn w:val="Normal"/>
    <w:next w:val="Normal"/>
    <w:qFormat/>
    <w:pPr>
      <w:keepNext/>
      <w:widowControl w:val="0"/>
      <w:tabs>
        <w:tab w:val="left" w:pos="-1080"/>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2"/>
    </w:pPr>
    <w:rPr>
      <w:rFonts w:ascii="CG Times" w:hAnsi="CG Times"/>
      <w:b/>
      <w:bCs/>
    </w:rPr>
  </w:style>
  <w:style w:type="paragraph" w:styleId="Heading4">
    <w:name w:val="heading 4"/>
    <w:basedOn w:val="Normal"/>
    <w:next w:val="Normal"/>
    <w:qFormat/>
    <w:pPr>
      <w:keepNext/>
      <w:ind w:firstLine="252"/>
      <w:outlineLvl w:val="3"/>
    </w:pPr>
    <w:rPr>
      <w:b/>
      <w:bCs/>
    </w:rPr>
  </w:style>
  <w:style w:type="paragraph" w:styleId="Heading5">
    <w:name w:val="heading 5"/>
    <w:basedOn w:val="Normal"/>
    <w:next w:val="Normal"/>
    <w:qFormat/>
    <w:pPr>
      <w:keepNext/>
      <w:ind w:hanging="108"/>
      <w:outlineLvl w:val="4"/>
    </w:pPr>
    <w:rPr>
      <w:b/>
      <w:bCs/>
    </w:rPr>
  </w:style>
  <w:style w:type="paragraph" w:styleId="Heading6">
    <w:name w:val="heading 6"/>
    <w:basedOn w:val="Normal"/>
    <w:next w:val="Normal"/>
    <w:qFormat/>
    <w:pPr>
      <w:keepNext/>
      <w:jc w:val="both"/>
      <w:outlineLvl w:val="5"/>
    </w:pPr>
    <w:rPr>
      <w:b/>
      <w:bCs/>
      <w:sz w:val="20"/>
      <w:szCs w:val="17"/>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numPr>
        <w:numId w:val="1"/>
      </w:numPr>
      <w:tabs>
        <w:tab w:val="clear" w:pos="2448"/>
        <w:tab w:val="num" w:pos="720"/>
      </w:tabs>
      <w:autoSpaceDE w:val="0"/>
      <w:autoSpaceDN w:val="0"/>
      <w:adjustRightInd w:val="0"/>
      <w:spacing w:line="194" w:lineRule="auto"/>
      <w:ind w:left="36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2">
    <w:name w:val="Body Text 2"/>
    <w:basedOn w:val="Normal"/>
    <w:pPr>
      <w:jc w:val="both"/>
    </w:pPr>
    <w:rPr>
      <w:i/>
      <w:iCs/>
    </w:rPr>
  </w:style>
  <w:style w:type="paragraph" w:styleId="Header">
    <w:name w:val="header"/>
    <w:basedOn w:val="Normal"/>
    <w:pPr>
      <w:widowControl w:val="0"/>
      <w:tabs>
        <w:tab w:val="center" w:pos="4320"/>
        <w:tab w:val="right" w:pos="8640"/>
      </w:tabs>
      <w:autoSpaceDE w:val="0"/>
      <w:autoSpaceDN w:val="0"/>
      <w:adjustRightInd w:val="0"/>
    </w:pPr>
    <w:rPr>
      <w:rFonts w:ascii="Baskerville Old Face" w:hAnsi="Baskerville Old Face"/>
    </w:rPr>
  </w:style>
  <w:style w:type="paragraph" w:styleId="BodyText">
    <w:name w:val="Body Text"/>
    <w:basedOn w:val="Normal"/>
    <w:pPr>
      <w:autoSpaceDE w:val="0"/>
      <w:autoSpaceDN w:val="0"/>
      <w:adjustRightInd w:val="0"/>
      <w:spacing w:line="194" w:lineRule="auto"/>
      <w:jc w:val="both"/>
    </w:pPr>
    <w:rPr>
      <w:rFonts w:ascii="CG Times" w:hAnsi="CG Times"/>
    </w:rPr>
  </w:style>
  <w:style w:type="paragraph" w:styleId="BodyTextIndent2">
    <w:name w:val="Body Text Indent 2"/>
    <w:basedOn w:val="Normal"/>
    <w:pPr>
      <w:autoSpaceDE w:val="0"/>
      <w:autoSpaceDN w:val="0"/>
      <w:adjustRightInd w:val="0"/>
      <w:spacing w:line="194" w:lineRule="auto"/>
      <w:ind w:left="720"/>
      <w:jc w:val="both"/>
    </w:pPr>
    <w:rPr>
      <w:rFonts w:ascii="GoudyOlSt BT" w:hAnsi="GoudyOlSt B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E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5319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 w:firstLine="180"/>
      <w:outlineLvl w:val="0"/>
    </w:pPr>
    <w:rPr>
      <w:b/>
      <w:bCs/>
    </w:rPr>
  </w:style>
  <w:style w:type="paragraph" w:styleId="Heading2">
    <w:name w:val="heading 2"/>
    <w:basedOn w:val="Normal"/>
    <w:next w:val="Normal"/>
    <w:qFormat/>
    <w:pPr>
      <w:keepNext/>
      <w:ind w:left="-108"/>
      <w:outlineLvl w:val="1"/>
    </w:pPr>
    <w:rPr>
      <w:b/>
      <w:bCs/>
    </w:rPr>
  </w:style>
  <w:style w:type="paragraph" w:styleId="Heading3">
    <w:name w:val="heading 3"/>
    <w:basedOn w:val="Normal"/>
    <w:next w:val="Normal"/>
    <w:qFormat/>
    <w:pPr>
      <w:keepNext/>
      <w:widowControl w:val="0"/>
      <w:tabs>
        <w:tab w:val="left" w:pos="-1080"/>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2"/>
    </w:pPr>
    <w:rPr>
      <w:rFonts w:ascii="CG Times" w:hAnsi="CG Times"/>
      <w:b/>
      <w:bCs/>
    </w:rPr>
  </w:style>
  <w:style w:type="paragraph" w:styleId="Heading4">
    <w:name w:val="heading 4"/>
    <w:basedOn w:val="Normal"/>
    <w:next w:val="Normal"/>
    <w:qFormat/>
    <w:pPr>
      <w:keepNext/>
      <w:ind w:firstLine="252"/>
      <w:outlineLvl w:val="3"/>
    </w:pPr>
    <w:rPr>
      <w:b/>
      <w:bCs/>
    </w:rPr>
  </w:style>
  <w:style w:type="paragraph" w:styleId="Heading5">
    <w:name w:val="heading 5"/>
    <w:basedOn w:val="Normal"/>
    <w:next w:val="Normal"/>
    <w:qFormat/>
    <w:pPr>
      <w:keepNext/>
      <w:ind w:hanging="108"/>
      <w:outlineLvl w:val="4"/>
    </w:pPr>
    <w:rPr>
      <w:b/>
      <w:bCs/>
    </w:rPr>
  </w:style>
  <w:style w:type="paragraph" w:styleId="Heading6">
    <w:name w:val="heading 6"/>
    <w:basedOn w:val="Normal"/>
    <w:next w:val="Normal"/>
    <w:qFormat/>
    <w:pPr>
      <w:keepNext/>
      <w:jc w:val="both"/>
      <w:outlineLvl w:val="5"/>
    </w:pPr>
    <w:rPr>
      <w:b/>
      <w:bCs/>
      <w:sz w:val="20"/>
      <w:szCs w:val="17"/>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numPr>
        <w:numId w:val="1"/>
      </w:numPr>
      <w:tabs>
        <w:tab w:val="clear" w:pos="2448"/>
        <w:tab w:val="num" w:pos="720"/>
      </w:tabs>
      <w:autoSpaceDE w:val="0"/>
      <w:autoSpaceDN w:val="0"/>
      <w:adjustRightInd w:val="0"/>
      <w:spacing w:line="194" w:lineRule="auto"/>
      <w:ind w:left="36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2">
    <w:name w:val="Body Text 2"/>
    <w:basedOn w:val="Normal"/>
    <w:pPr>
      <w:jc w:val="both"/>
    </w:pPr>
    <w:rPr>
      <w:i/>
      <w:iCs/>
    </w:rPr>
  </w:style>
  <w:style w:type="paragraph" w:styleId="Header">
    <w:name w:val="header"/>
    <w:basedOn w:val="Normal"/>
    <w:pPr>
      <w:widowControl w:val="0"/>
      <w:tabs>
        <w:tab w:val="center" w:pos="4320"/>
        <w:tab w:val="right" w:pos="8640"/>
      </w:tabs>
      <w:autoSpaceDE w:val="0"/>
      <w:autoSpaceDN w:val="0"/>
      <w:adjustRightInd w:val="0"/>
    </w:pPr>
    <w:rPr>
      <w:rFonts w:ascii="Baskerville Old Face" w:hAnsi="Baskerville Old Face"/>
    </w:rPr>
  </w:style>
  <w:style w:type="paragraph" w:styleId="BodyText">
    <w:name w:val="Body Text"/>
    <w:basedOn w:val="Normal"/>
    <w:pPr>
      <w:autoSpaceDE w:val="0"/>
      <w:autoSpaceDN w:val="0"/>
      <w:adjustRightInd w:val="0"/>
      <w:spacing w:line="194" w:lineRule="auto"/>
      <w:jc w:val="both"/>
    </w:pPr>
    <w:rPr>
      <w:rFonts w:ascii="CG Times" w:hAnsi="CG Times"/>
    </w:rPr>
  </w:style>
  <w:style w:type="paragraph" w:styleId="BodyTextIndent2">
    <w:name w:val="Body Text Indent 2"/>
    <w:basedOn w:val="Normal"/>
    <w:pPr>
      <w:autoSpaceDE w:val="0"/>
      <w:autoSpaceDN w:val="0"/>
      <w:adjustRightInd w:val="0"/>
      <w:spacing w:line="194" w:lineRule="auto"/>
      <w:ind w:left="720"/>
      <w:jc w:val="both"/>
    </w:pPr>
    <w:rPr>
      <w:rFonts w:ascii="GoudyOlSt BT" w:hAnsi="GoudyOlSt B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E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5319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
      <w:bodyDiv w:val="1"/>
      <w:marLeft w:val="0"/>
      <w:marRight w:val="0"/>
      <w:marTop w:val="0"/>
      <w:marBottom w:val="0"/>
      <w:divBdr>
        <w:top w:val="none" w:sz="0" w:space="0" w:color="auto"/>
        <w:left w:val="none" w:sz="0" w:space="0" w:color="auto"/>
        <w:bottom w:val="none" w:sz="0" w:space="0" w:color="auto"/>
        <w:right w:val="none" w:sz="0" w:space="0" w:color="auto"/>
      </w:divBdr>
    </w:div>
    <w:div w:id="23797874">
      <w:bodyDiv w:val="1"/>
      <w:marLeft w:val="0"/>
      <w:marRight w:val="0"/>
      <w:marTop w:val="0"/>
      <w:marBottom w:val="0"/>
      <w:divBdr>
        <w:top w:val="none" w:sz="0" w:space="0" w:color="auto"/>
        <w:left w:val="none" w:sz="0" w:space="0" w:color="auto"/>
        <w:bottom w:val="none" w:sz="0" w:space="0" w:color="auto"/>
        <w:right w:val="none" w:sz="0" w:space="0" w:color="auto"/>
      </w:divBdr>
    </w:div>
    <w:div w:id="25378173">
      <w:bodyDiv w:val="1"/>
      <w:marLeft w:val="0"/>
      <w:marRight w:val="0"/>
      <w:marTop w:val="0"/>
      <w:marBottom w:val="0"/>
      <w:divBdr>
        <w:top w:val="none" w:sz="0" w:space="0" w:color="auto"/>
        <w:left w:val="none" w:sz="0" w:space="0" w:color="auto"/>
        <w:bottom w:val="none" w:sz="0" w:space="0" w:color="auto"/>
        <w:right w:val="none" w:sz="0" w:space="0" w:color="auto"/>
      </w:divBdr>
    </w:div>
    <w:div w:id="55592475">
      <w:bodyDiv w:val="1"/>
      <w:marLeft w:val="0"/>
      <w:marRight w:val="0"/>
      <w:marTop w:val="0"/>
      <w:marBottom w:val="0"/>
      <w:divBdr>
        <w:top w:val="none" w:sz="0" w:space="0" w:color="auto"/>
        <w:left w:val="none" w:sz="0" w:space="0" w:color="auto"/>
        <w:bottom w:val="none" w:sz="0" w:space="0" w:color="auto"/>
        <w:right w:val="none" w:sz="0" w:space="0" w:color="auto"/>
      </w:divBdr>
    </w:div>
    <w:div w:id="86467465">
      <w:bodyDiv w:val="1"/>
      <w:marLeft w:val="0"/>
      <w:marRight w:val="0"/>
      <w:marTop w:val="0"/>
      <w:marBottom w:val="0"/>
      <w:divBdr>
        <w:top w:val="none" w:sz="0" w:space="0" w:color="auto"/>
        <w:left w:val="none" w:sz="0" w:space="0" w:color="auto"/>
        <w:bottom w:val="none" w:sz="0" w:space="0" w:color="auto"/>
        <w:right w:val="none" w:sz="0" w:space="0" w:color="auto"/>
      </w:divBdr>
    </w:div>
    <w:div w:id="97992102">
      <w:bodyDiv w:val="1"/>
      <w:marLeft w:val="0"/>
      <w:marRight w:val="0"/>
      <w:marTop w:val="0"/>
      <w:marBottom w:val="0"/>
      <w:divBdr>
        <w:top w:val="none" w:sz="0" w:space="0" w:color="auto"/>
        <w:left w:val="none" w:sz="0" w:space="0" w:color="auto"/>
        <w:bottom w:val="none" w:sz="0" w:space="0" w:color="auto"/>
        <w:right w:val="none" w:sz="0" w:space="0" w:color="auto"/>
      </w:divBdr>
    </w:div>
    <w:div w:id="99227177">
      <w:bodyDiv w:val="1"/>
      <w:marLeft w:val="0"/>
      <w:marRight w:val="0"/>
      <w:marTop w:val="0"/>
      <w:marBottom w:val="0"/>
      <w:divBdr>
        <w:top w:val="none" w:sz="0" w:space="0" w:color="auto"/>
        <w:left w:val="none" w:sz="0" w:space="0" w:color="auto"/>
        <w:bottom w:val="none" w:sz="0" w:space="0" w:color="auto"/>
        <w:right w:val="none" w:sz="0" w:space="0" w:color="auto"/>
      </w:divBdr>
    </w:div>
    <w:div w:id="109864381">
      <w:bodyDiv w:val="1"/>
      <w:marLeft w:val="0"/>
      <w:marRight w:val="0"/>
      <w:marTop w:val="0"/>
      <w:marBottom w:val="0"/>
      <w:divBdr>
        <w:top w:val="none" w:sz="0" w:space="0" w:color="auto"/>
        <w:left w:val="none" w:sz="0" w:space="0" w:color="auto"/>
        <w:bottom w:val="none" w:sz="0" w:space="0" w:color="auto"/>
        <w:right w:val="none" w:sz="0" w:space="0" w:color="auto"/>
      </w:divBdr>
    </w:div>
    <w:div w:id="114176374">
      <w:bodyDiv w:val="1"/>
      <w:marLeft w:val="0"/>
      <w:marRight w:val="0"/>
      <w:marTop w:val="0"/>
      <w:marBottom w:val="0"/>
      <w:divBdr>
        <w:top w:val="none" w:sz="0" w:space="0" w:color="auto"/>
        <w:left w:val="none" w:sz="0" w:space="0" w:color="auto"/>
        <w:bottom w:val="none" w:sz="0" w:space="0" w:color="auto"/>
        <w:right w:val="none" w:sz="0" w:space="0" w:color="auto"/>
      </w:divBdr>
    </w:div>
    <w:div w:id="116880665">
      <w:bodyDiv w:val="1"/>
      <w:marLeft w:val="0"/>
      <w:marRight w:val="0"/>
      <w:marTop w:val="0"/>
      <w:marBottom w:val="0"/>
      <w:divBdr>
        <w:top w:val="none" w:sz="0" w:space="0" w:color="auto"/>
        <w:left w:val="none" w:sz="0" w:space="0" w:color="auto"/>
        <w:bottom w:val="none" w:sz="0" w:space="0" w:color="auto"/>
        <w:right w:val="none" w:sz="0" w:space="0" w:color="auto"/>
      </w:divBdr>
    </w:div>
    <w:div w:id="125976044">
      <w:bodyDiv w:val="1"/>
      <w:marLeft w:val="0"/>
      <w:marRight w:val="0"/>
      <w:marTop w:val="0"/>
      <w:marBottom w:val="0"/>
      <w:divBdr>
        <w:top w:val="none" w:sz="0" w:space="0" w:color="auto"/>
        <w:left w:val="none" w:sz="0" w:space="0" w:color="auto"/>
        <w:bottom w:val="none" w:sz="0" w:space="0" w:color="auto"/>
        <w:right w:val="none" w:sz="0" w:space="0" w:color="auto"/>
      </w:divBdr>
    </w:div>
    <w:div w:id="132916777">
      <w:bodyDiv w:val="1"/>
      <w:marLeft w:val="0"/>
      <w:marRight w:val="0"/>
      <w:marTop w:val="0"/>
      <w:marBottom w:val="0"/>
      <w:divBdr>
        <w:top w:val="none" w:sz="0" w:space="0" w:color="auto"/>
        <w:left w:val="none" w:sz="0" w:space="0" w:color="auto"/>
        <w:bottom w:val="none" w:sz="0" w:space="0" w:color="auto"/>
        <w:right w:val="none" w:sz="0" w:space="0" w:color="auto"/>
      </w:divBdr>
    </w:div>
    <w:div w:id="142165911">
      <w:bodyDiv w:val="1"/>
      <w:marLeft w:val="0"/>
      <w:marRight w:val="0"/>
      <w:marTop w:val="0"/>
      <w:marBottom w:val="0"/>
      <w:divBdr>
        <w:top w:val="none" w:sz="0" w:space="0" w:color="auto"/>
        <w:left w:val="none" w:sz="0" w:space="0" w:color="auto"/>
        <w:bottom w:val="none" w:sz="0" w:space="0" w:color="auto"/>
        <w:right w:val="none" w:sz="0" w:space="0" w:color="auto"/>
      </w:divBdr>
    </w:div>
    <w:div w:id="182859798">
      <w:bodyDiv w:val="1"/>
      <w:marLeft w:val="0"/>
      <w:marRight w:val="0"/>
      <w:marTop w:val="0"/>
      <w:marBottom w:val="0"/>
      <w:divBdr>
        <w:top w:val="none" w:sz="0" w:space="0" w:color="auto"/>
        <w:left w:val="none" w:sz="0" w:space="0" w:color="auto"/>
        <w:bottom w:val="none" w:sz="0" w:space="0" w:color="auto"/>
        <w:right w:val="none" w:sz="0" w:space="0" w:color="auto"/>
      </w:divBdr>
    </w:div>
    <w:div w:id="184101401">
      <w:bodyDiv w:val="1"/>
      <w:marLeft w:val="0"/>
      <w:marRight w:val="0"/>
      <w:marTop w:val="0"/>
      <w:marBottom w:val="0"/>
      <w:divBdr>
        <w:top w:val="none" w:sz="0" w:space="0" w:color="auto"/>
        <w:left w:val="none" w:sz="0" w:space="0" w:color="auto"/>
        <w:bottom w:val="none" w:sz="0" w:space="0" w:color="auto"/>
        <w:right w:val="none" w:sz="0" w:space="0" w:color="auto"/>
      </w:divBdr>
    </w:div>
    <w:div w:id="218329421">
      <w:bodyDiv w:val="1"/>
      <w:marLeft w:val="0"/>
      <w:marRight w:val="0"/>
      <w:marTop w:val="0"/>
      <w:marBottom w:val="0"/>
      <w:divBdr>
        <w:top w:val="none" w:sz="0" w:space="0" w:color="auto"/>
        <w:left w:val="none" w:sz="0" w:space="0" w:color="auto"/>
        <w:bottom w:val="none" w:sz="0" w:space="0" w:color="auto"/>
        <w:right w:val="none" w:sz="0" w:space="0" w:color="auto"/>
      </w:divBdr>
    </w:div>
    <w:div w:id="218903238">
      <w:bodyDiv w:val="1"/>
      <w:marLeft w:val="0"/>
      <w:marRight w:val="0"/>
      <w:marTop w:val="0"/>
      <w:marBottom w:val="0"/>
      <w:divBdr>
        <w:top w:val="none" w:sz="0" w:space="0" w:color="auto"/>
        <w:left w:val="none" w:sz="0" w:space="0" w:color="auto"/>
        <w:bottom w:val="none" w:sz="0" w:space="0" w:color="auto"/>
        <w:right w:val="none" w:sz="0" w:space="0" w:color="auto"/>
      </w:divBdr>
    </w:div>
    <w:div w:id="231158982">
      <w:bodyDiv w:val="1"/>
      <w:marLeft w:val="0"/>
      <w:marRight w:val="0"/>
      <w:marTop w:val="0"/>
      <w:marBottom w:val="0"/>
      <w:divBdr>
        <w:top w:val="none" w:sz="0" w:space="0" w:color="auto"/>
        <w:left w:val="none" w:sz="0" w:space="0" w:color="auto"/>
        <w:bottom w:val="none" w:sz="0" w:space="0" w:color="auto"/>
        <w:right w:val="none" w:sz="0" w:space="0" w:color="auto"/>
      </w:divBdr>
    </w:div>
    <w:div w:id="233854836">
      <w:bodyDiv w:val="1"/>
      <w:marLeft w:val="0"/>
      <w:marRight w:val="0"/>
      <w:marTop w:val="0"/>
      <w:marBottom w:val="0"/>
      <w:divBdr>
        <w:top w:val="none" w:sz="0" w:space="0" w:color="auto"/>
        <w:left w:val="none" w:sz="0" w:space="0" w:color="auto"/>
        <w:bottom w:val="none" w:sz="0" w:space="0" w:color="auto"/>
        <w:right w:val="none" w:sz="0" w:space="0" w:color="auto"/>
      </w:divBdr>
    </w:div>
    <w:div w:id="236747664">
      <w:bodyDiv w:val="1"/>
      <w:marLeft w:val="0"/>
      <w:marRight w:val="0"/>
      <w:marTop w:val="0"/>
      <w:marBottom w:val="0"/>
      <w:divBdr>
        <w:top w:val="none" w:sz="0" w:space="0" w:color="auto"/>
        <w:left w:val="none" w:sz="0" w:space="0" w:color="auto"/>
        <w:bottom w:val="none" w:sz="0" w:space="0" w:color="auto"/>
        <w:right w:val="none" w:sz="0" w:space="0" w:color="auto"/>
      </w:divBdr>
    </w:div>
    <w:div w:id="241523814">
      <w:bodyDiv w:val="1"/>
      <w:marLeft w:val="0"/>
      <w:marRight w:val="0"/>
      <w:marTop w:val="0"/>
      <w:marBottom w:val="0"/>
      <w:divBdr>
        <w:top w:val="none" w:sz="0" w:space="0" w:color="auto"/>
        <w:left w:val="none" w:sz="0" w:space="0" w:color="auto"/>
        <w:bottom w:val="none" w:sz="0" w:space="0" w:color="auto"/>
        <w:right w:val="none" w:sz="0" w:space="0" w:color="auto"/>
      </w:divBdr>
    </w:div>
    <w:div w:id="244267559">
      <w:bodyDiv w:val="1"/>
      <w:marLeft w:val="0"/>
      <w:marRight w:val="0"/>
      <w:marTop w:val="0"/>
      <w:marBottom w:val="0"/>
      <w:divBdr>
        <w:top w:val="none" w:sz="0" w:space="0" w:color="auto"/>
        <w:left w:val="none" w:sz="0" w:space="0" w:color="auto"/>
        <w:bottom w:val="none" w:sz="0" w:space="0" w:color="auto"/>
        <w:right w:val="none" w:sz="0" w:space="0" w:color="auto"/>
      </w:divBdr>
    </w:div>
    <w:div w:id="259223633">
      <w:bodyDiv w:val="1"/>
      <w:marLeft w:val="0"/>
      <w:marRight w:val="0"/>
      <w:marTop w:val="0"/>
      <w:marBottom w:val="0"/>
      <w:divBdr>
        <w:top w:val="none" w:sz="0" w:space="0" w:color="auto"/>
        <w:left w:val="none" w:sz="0" w:space="0" w:color="auto"/>
        <w:bottom w:val="none" w:sz="0" w:space="0" w:color="auto"/>
        <w:right w:val="none" w:sz="0" w:space="0" w:color="auto"/>
      </w:divBdr>
    </w:div>
    <w:div w:id="264113334">
      <w:bodyDiv w:val="1"/>
      <w:marLeft w:val="0"/>
      <w:marRight w:val="0"/>
      <w:marTop w:val="0"/>
      <w:marBottom w:val="0"/>
      <w:divBdr>
        <w:top w:val="none" w:sz="0" w:space="0" w:color="auto"/>
        <w:left w:val="none" w:sz="0" w:space="0" w:color="auto"/>
        <w:bottom w:val="none" w:sz="0" w:space="0" w:color="auto"/>
        <w:right w:val="none" w:sz="0" w:space="0" w:color="auto"/>
      </w:divBdr>
    </w:div>
    <w:div w:id="272516078">
      <w:bodyDiv w:val="1"/>
      <w:marLeft w:val="0"/>
      <w:marRight w:val="0"/>
      <w:marTop w:val="0"/>
      <w:marBottom w:val="0"/>
      <w:divBdr>
        <w:top w:val="none" w:sz="0" w:space="0" w:color="auto"/>
        <w:left w:val="none" w:sz="0" w:space="0" w:color="auto"/>
        <w:bottom w:val="none" w:sz="0" w:space="0" w:color="auto"/>
        <w:right w:val="none" w:sz="0" w:space="0" w:color="auto"/>
      </w:divBdr>
    </w:div>
    <w:div w:id="285427888">
      <w:bodyDiv w:val="1"/>
      <w:marLeft w:val="0"/>
      <w:marRight w:val="0"/>
      <w:marTop w:val="0"/>
      <w:marBottom w:val="0"/>
      <w:divBdr>
        <w:top w:val="none" w:sz="0" w:space="0" w:color="auto"/>
        <w:left w:val="none" w:sz="0" w:space="0" w:color="auto"/>
        <w:bottom w:val="none" w:sz="0" w:space="0" w:color="auto"/>
        <w:right w:val="none" w:sz="0" w:space="0" w:color="auto"/>
      </w:divBdr>
    </w:div>
    <w:div w:id="286082947">
      <w:bodyDiv w:val="1"/>
      <w:marLeft w:val="0"/>
      <w:marRight w:val="0"/>
      <w:marTop w:val="0"/>
      <w:marBottom w:val="0"/>
      <w:divBdr>
        <w:top w:val="none" w:sz="0" w:space="0" w:color="auto"/>
        <w:left w:val="none" w:sz="0" w:space="0" w:color="auto"/>
        <w:bottom w:val="none" w:sz="0" w:space="0" w:color="auto"/>
        <w:right w:val="none" w:sz="0" w:space="0" w:color="auto"/>
      </w:divBdr>
    </w:div>
    <w:div w:id="299728394">
      <w:bodyDiv w:val="1"/>
      <w:marLeft w:val="0"/>
      <w:marRight w:val="0"/>
      <w:marTop w:val="0"/>
      <w:marBottom w:val="0"/>
      <w:divBdr>
        <w:top w:val="none" w:sz="0" w:space="0" w:color="auto"/>
        <w:left w:val="none" w:sz="0" w:space="0" w:color="auto"/>
        <w:bottom w:val="none" w:sz="0" w:space="0" w:color="auto"/>
        <w:right w:val="none" w:sz="0" w:space="0" w:color="auto"/>
      </w:divBdr>
    </w:div>
    <w:div w:id="311907448">
      <w:bodyDiv w:val="1"/>
      <w:marLeft w:val="0"/>
      <w:marRight w:val="0"/>
      <w:marTop w:val="0"/>
      <w:marBottom w:val="0"/>
      <w:divBdr>
        <w:top w:val="none" w:sz="0" w:space="0" w:color="auto"/>
        <w:left w:val="none" w:sz="0" w:space="0" w:color="auto"/>
        <w:bottom w:val="none" w:sz="0" w:space="0" w:color="auto"/>
        <w:right w:val="none" w:sz="0" w:space="0" w:color="auto"/>
      </w:divBdr>
    </w:div>
    <w:div w:id="328485929">
      <w:bodyDiv w:val="1"/>
      <w:marLeft w:val="0"/>
      <w:marRight w:val="0"/>
      <w:marTop w:val="0"/>
      <w:marBottom w:val="0"/>
      <w:divBdr>
        <w:top w:val="none" w:sz="0" w:space="0" w:color="auto"/>
        <w:left w:val="none" w:sz="0" w:space="0" w:color="auto"/>
        <w:bottom w:val="none" w:sz="0" w:space="0" w:color="auto"/>
        <w:right w:val="none" w:sz="0" w:space="0" w:color="auto"/>
      </w:divBdr>
    </w:div>
    <w:div w:id="335115016">
      <w:bodyDiv w:val="1"/>
      <w:marLeft w:val="0"/>
      <w:marRight w:val="0"/>
      <w:marTop w:val="0"/>
      <w:marBottom w:val="0"/>
      <w:divBdr>
        <w:top w:val="none" w:sz="0" w:space="0" w:color="auto"/>
        <w:left w:val="none" w:sz="0" w:space="0" w:color="auto"/>
        <w:bottom w:val="none" w:sz="0" w:space="0" w:color="auto"/>
        <w:right w:val="none" w:sz="0" w:space="0" w:color="auto"/>
      </w:divBdr>
    </w:div>
    <w:div w:id="361175192">
      <w:bodyDiv w:val="1"/>
      <w:marLeft w:val="0"/>
      <w:marRight w:val="0"/>
      <w:marTop w:val="0"/>
      <w:marBottom w:val="0"/>
      <w:divBdr>
        <w:top w:val="none" w:sz="0" w:space="0" w:color="auto"/>
        <w:left w:val="none" w:sz="0" w:space="0" w:color="auto"/>
        <w:bottom w:val="none" w:sz="0" w:space="0" w:color="auto"/>
        <w:right w:val="none" w:sz="0" w:space="0" w:color="auto"/>
      </w:divBdr>
    </w:div>
    <w:div w:id="370766872">
      <w:bodyDiv w:val="1"/>
      <w:marLeft w:val="0"/>
      <w:marRight w:val="0"/>
      <w:marTop w:val="0"/>
      <w:marBottom w:val="0"/>
      <w:divBdr>
        <w:top w:val="none" w:sz="0" w:space="0" w:color="auto"/>
        <w:left w:val="none" w:sz="0" w:space="0" w:color="auto"/>
        <w:bottom w:val="none" w:sz="0" w:space="0" w:color="auto"/>
        <w:right w:val="none" w:sz="0" w:space="0" w:color="auto"/>
      </w:divBdr>
    </w:div>
    <w:div w:id="378825150">
      <w:bodyDiv w:val="1"/>
      <w:marLeft w:val="0"/>
      <w:marRight w:val="0"/>
      <w:marTop w:val="0"/>
      <w:marBottom w:val="0"/>
      <w:divBdr>
        <w:top w:val="none" w:sz="0" w:space="0" w:color="auto"/>
        <w:left w:val="none" w:sz="0" w:space="0" w:color="auto"/>
        <w:bottom w:val="none" w:sz="0" w:space="0" w:color="auto"/>
        <w:right w:val="none" w:sz="0" w:space="0" w:color="auto"/>
      </w:divBdr>
    </w:div>
    <w:div w:id="379020450">
      <w:bodyDiv w:val="1"/>
      <w:marLeft w:val="0"/>
      <w:marRight w:val="0"/>
      <w:marTop w:val="0"/>
      <w:marBottom w:val="0"/>
      <w:divBdr>
        <w:top w:val="none" w:sz="0" w:space="0" w:color="auto"/>
        <w:left w:val="none" w:sz="0" w:space="0" w:color="auto"/>
        <w:bottom w:val="none" w:sz="0" w:space="0" w:color="auto"/>
        <w:right w:val="none" w:sz="0" w:space="0" w:color="auto"/>
      </w:divBdr>
    </w:div>
    <w:div w:id="415637448">
      <w:bodyDiv w:val="1"/>
      <w:marLeft w:val="0"/>
      <w:marRight w:val="0"/>
      <w:marTop w:val="0"/>
      <w:marBottom w:val="0"/>
      <w:divBdr>
        <w:top w:val="none" w:sz="0" w:space="0" w:color="auto"/>
        <w:left w:val="none" w:sz="0" w:space="0" w:color="auto"/>
        <w:bottom w:val="none" w:sz="0" w:space="0" w:color="auto"/>
        <w:right w:val="none" w:sz="0" w:space="0" w:color="auto"/>
      </w:divBdr>
    </w:div>
    <w:div w:id="426464746">
      <w:bodyDiv w:val="1"/>
      <w:marLeft w:val="0"/>
      <w:marRight w:val="0"/>
      <w:marTop w:val="0"/>
      <w:marBottom w:val="0"/>
      <w:divBdr>
        <w:top w:val="none" w:sz="0" w:space="0" w:color="auto"/>
        <w:left w:val="none" w:sz="0" w:space="0" w:color="auto"/>
        <w:bottom w:val="none" w:sz="0" w:space="0" w:color="auto"/>
        <w:right w:val="none" w:sz="0" w:space="0" w:color="auto"/>
      </w:divBdr>
    </w:div>
    <w:div w:id="461730330">
      <w:bodyDiv w:val="1"/>
      <w:marLeft w:val="0"/>
      <w:marRight w:val="0"/>
      <w:marTop w:val="0"/>
      <w:marBottom w:val="0"/>
      <w:divBdr>
        <w:top w:val="none" w:sz="0" w:space="0" w:color="auto"/>
        <w:left w:val="none" w:sz="0" w:space="0" w:color="auto"/>
        <w:bottom w:val="none" w:sz="0" w:space="0" w:color="auto"/>
        <w:right w:val="none" w:sz="0" w:space="0" w:color="auto"/>
      </w:divBdr>
    </w:div>
    <w:div w:id="493692367">
      <w:bodyDiv w:val="1"/>
      <w:marLeft w:val="0"/>
      <w:marRight w:val="0"/>
      <w:marTop w:val="0"/>
      <w:marBottom w:val="0"/>
      <w:divBdr>
        <w:top w:val="none" w:sz="0" w:space="0" w:color="auto"/>
        <w:left w:val="none" w:sz="0" w:space="0" w:color="auto"/>
        <w:bottom w:val="none" w:sz="0" w:space="0" w:color="auto"/>
        <w:right w:val="none" w:sz="0" w:space="0" w:color="auto"/>
      </w:divBdr>
    </w:div>
    <w:div w:id="495347350">
      <w:bodyDiv w:val="1"/>
      <w:marLeft w:val="0"/>
      <w:marRight w:val="0"/>
      <w:marTop w:val="0"/>
      <w:marBottom w:val="0"/>
      <w:divBdr>
        <w:top w:val="none" w:sz="0" w:space="0" w:color="auto"/>
        <w:left w:val="none" w:sz="0" w:space="0" w:color="auto"/>
        <w:bottom w:val="none" w:sz="0" w:space="0" w:color="auto"/>
        <w:right w:val="none" w:sz="0" w:space="0" w:color="auto"/>
      </w:divBdr>
    </w:div>
    <w:div w:id="507866964">
      <w:bodyDiv w:val="1"/>
      <w:marLeft w:val="0"/>
      <w:marRight w:val="0"/>
      <w:marTop w:val="0"/>
      <w:marBottom w:val="0"/>
      <w:divBdr>
        <w:top w:val="none" w:sz="0" w:space="0" w:color="auto"/>
        <w:left w:val="none" w:sz="0" w:space="0" w:color="auto"/>
        <w:bottom w:val="none" w:sz="0" w:space="0" w:color="auto"/>
        <w:right w:val="none" w:sz="0" w:space="0" w:color="auto"/>
      </w:divBdr>
    </w:div>
    <w:div w:id="564147642">
      <w:bodyDiv w:val="1"/>
      <w:marLeft w:val="0"/>
      <w:marRight w:val="0"/>
      <w:marTop w:val="0"/>
      <w:marBottom w:val="0"/>
      <w:divBdr>
        <w:top w:val="none" w:sz="0" w:space="0" w:color="auto"/>
        <w:left w:val="none" w:sz="0" w:space="0" w:color="auto"/>
        <w:bottom w:val="none" w:sz="0" w:space="0" w:color="auto"/>
        <w:right w:val="none" w:sz="0" w:space="0" w:color="auto"/>
      </w:divBdr>
    </w:div>
    <w:div w:id="576134564">
      <w:bodyDiv w:val="1"/>
      <w:marLeft w:val="0"/>
      <w:marRight w:val="0"/>
      <w:marTop w:val="0"/>
      <w:marBottom w:val="0"/>
      <w:divBdr>
        <w:top w:val="none" w:sz="0" w:space="0" w:color="auto"/>
        <w:left w:val="none" w:sz="0" w:space="0" w:color="auto"/>
        <w:bottom w:val="none" w:sz="0" w:space="0" w:color="auto"/>
        <w:right w:val="none" w:sz="0" w:space="0" w:color="auto"/>
      </w:divBdr>
    </w:div>
    <w:div w:id="580023234">
      <w:bodyDiv w:val="1"/>
      <w:marLeft w:val="0"/>
      <w:marRight w:val="0"/>
      <w:marTop w:val="0"/>
      <w:marBottom w:val="0"/>
      <w:divBdr>
        <w:top w:val="none" w:sz="0" w:space="0" w:color="auto"/>
        <w:left w:val="none" w:sz="0" w:space="0" w:color="auto"/>
        <w:bottom w:val="none" w:sz="0" w:space="0" w:color="auto"/>
        <w:right w:val="none" w:sz="0" w:space="0" w:color="auto"/>
      </w:divBdr>
    </w:div>
    <w:div w:id="582180158">
      <w:bodyDiv w:val="1"/>
      <w:marLeft w:val="0"/>
      <w:marRight w:val="0"/>
      <w:marTop w:val="0"/>
      <w:marBottom w:val="0"/>
      <w:divBdr>
        <w:top w:val="none" w:sz="0" w:space="0" w:color="auto"/>
        <w:left w:val="none" w:sz="0" w:space="0" w:color="auto"/>
        <w:bottom w:val="none" w:sz="0" w:space="0" w:color="auto"/>
        <w:right w:val="none" w:sz="0" w:space="0" w:color="auto"/>
      </w:divBdr>
    </w:div>
    <w:div w:id="587274171">
      <w:bodyDiv w:val="1"/>
      <w:marLeft w:val="0"/>
      <w:marRight w:val="0"/>
      <w:marTop w:val="0"/>
      <w:marBottom w:val="0"/>
      <w:divBdr>
        <w:top w:val="none" w:sz="0" w:space="0" w:color="auto"/>
        <w:left w:val="none" w:sz="0" w:space="0" w:color="auto"/>
        <w:bottom w:val="none" w:sz="0" w:space="0" w:color="auto"/>
        <w:right w:val="none" w:sz="0" w:space="0" w:color="auto"/>
      </w:divBdr>
    </w:div>
    <w:div w:id="688482279">
      <w:bodyDiv w:val="1"/>
      <w:marLeft w:val="0"/>
      <w:marRight w:val="0"/>
      <w:marTop w:val="0"/>
      <w:marBottom w:val="0"/>
      <w:divBdr>
        <w:top w:val="none" w:sz="0" w:space="0" w:color="auto"/>
        <w:left w:val="none" w:sz="0" w:space="0" w:color="auto"/>
        <w:bottom w:val="none" w:sz="0" w:space="0" w:color="auto"/>
        <w:right w:val="none" w:sz="0" w:space="0" w:color="auto"/>
      </w:divBdr>
    </w:div>
    <w:div w:id="711997388">
      <w:bodyDiv w:val="1"/>
      <w:marLeft w:val="0"/>
      <w:marRight w:val="0"/>
      <w:marTop w:val="0"/>
      <w:marBottom w:val="0"/>
      <w:divBdr>
        <w:top w:val="none" w:sz="0" w:space="0" w:color="auto"/>
        <w:left w:val="none" w:sz="0" w:space="0" w:color="auto"/>
        <w:bottom w:val="none" w:sz="0" w:space="0" w:color="auto"/>
        <w:right w:val="none" w:sz="0" w:space="0" w:color="auto"/>
      </w:divBdr>
    </w:div>
    <w:div w:id="712659750">
      <w:bodyDiv w:val="1"/>
      <w:marLeft w:val="0"/>
      <w:marRight w:val="0"/>
      <w:marTop w:val="0"/>
      <w:marBottom w:val="0"/>
      <w:divBdr>
        <w:top w:val="none" w:sz="0" w:space="0" w:color="auto"/>
        <w:left w:val="none" w:sz="0" w:space="0" w:color="auto"/>
        <w:bottom w:val="none" w:sz="0" w:space="0" w:color="auto"/>
        <w:right w:val="none" w:sz="0" w:space="0" w:color="auto"/>
      </w:divBdr>
    </w:div>
    <w:div w:id="741105429">
      <w:bodyDiv w:val="1"/>
      <w:marLeft w:val="0"/>
      <w:marRight w:val="0"/>
      <w:marTop w:val="0"/>
      <w:marBottom w:val="0"/>
      <w:divBdr>
        <w:top w:val="none" w:sz="0" w:space="0" w:color="auto"/>
        <w:left w:val="none" w:sz="0" w:space="0" w:color="auto"/>
        <w:bottom w:val="none" w:sz="0" w:space="0" w:color="auto"/>
        <w:right w:val="none" w:sz="0" w:space="0" w:color="auto"/>
      </w:divBdr>
    </w:div>
    <w:div w:id="749740579">
      <w:bodyDiv w:val="1"/>
      <w:marLeft w:val="0"/>
      <w:marRight w:val="0"/>
      <w:marTop w:val="0"/>
      <w:marBottom w:val="0"/>
      <w:divBdr>
        <w:top w:val="none" w:sz="0" w:space="0" w:color="auto"/>
        <w:left w:val="none" w:sz="0" w:space="0" w:color="auto"/>
        <w:bottom w:val="none" w:sz="0" w:space="0" w:color="auto"/>
        <w:right w:val="none" w:sz="0" w:space="0" w:color="auto"/>
      </w:divBdr>
    </w:div>
    <w:div w:id="750473054">
      <w:bodyDiv w:val="1"/>
      <w:marLeft w:val="0"/>
      <w:marRight w:val="0"/>
      <w:marTop w:val="0"/>
      <w:marBottom w:val="0"/>
      <w:divBdr>
        <w:top w:val="none" w:sz="0" w:space="0" w:color="auto"/>
        <w:left w:val="none" w:sz="0" w:space="0" w:color="auto"/>
        <w:bottom w:val="none" w:sz="0" w:space="0" w:color="auto"/>
        <w:right w:val="none" w:sz="0" w:space="0" w:color="auto"/>
      </w:divBdr>
    </w:div>
    <w:div w:id="783381797">
      <w:bodyDiv w:val="1"/>
      <w:marLeft w:val="0"/>
      <w:marRight w:val="0"/>
      <w:marTop w:val="0"/>
      <w:marBottom w:val="0"/>
      <w:divBdr>
        <w:top w:val="none" w:sz="0" w:space="0" w:color="auto"/>
        <w:left w:val="none" w:sz="0" w:space="0" w:color="auto"/>
        <w:bottom w:val="none" w:sz="0" w:space="0" w:color="auto"/>
        <w:right w:val="none" w:sz="0" w:space="0" w:color="auto"/>
      </w:divBdr>
    </w:div>
    <w:div w:id="801776164">
      <w:bodyDiv w:val="1"/>
      <w:marLeft w:val="0"/>
      <w:marRight w:val="0"/>
      <w:marTop w:val="0"/>
      <w:marBottom w:val="0"/>
      <w:divBdr>
        <w:top w:val="none" w:sz="0" w:space="0" w:color="auto"/>
        <w:left w:val="none" w:sz="0" w:space="0" w:color="auto"/>
        <w:bottom w:val="none" w:sz="0" w:space="0" w:color="auto"/>
        <w:right w:val="none" w:sz="0" w:space="0" w:color="auto"/>
      </w:divBdr>
    </w:div>
    <w:div w:id="808135423">
      <w:bodyDiv w:val="1"/>
      <w:marLeft w:val="0"/>
      <w:marRight w:val="0"/>
      <w:marTop w:val="0"/>
      <w:marBottom w:val="0"/>
      <w:divBdr>
        <w:top w:val="none" w:sz="0" w:space="0" w:color="auto"/>
        <w:left w:val="none" w:sz="0" w:space="0" w:color="auto"/>
        <w:bottom w:val="none" w:sz="0" w:space="0" w:color="auto"/>
        <w:right w:val="none" w:sz="0" w:space="0" w:color="auto"/>
      </w:divBdr>
    </w:div>
    <w:div w:id="820385097">
      <w:bodyDiv w:val="1"/>
      <w:marLeft w:val="0"/>
      <w:marRight w:val="0"/>
      <w:marTop w:val="0"/>
      <w:marBottom w:val="0"/>
      <w:divBdr>
        <w:top w:val="none" w:sz="0" w:space="0" w:color="auto"/>
        <w:left w:val="none" w:sz="0" w:space="0" w:color="auto"/>
        <w:bottom w:val="none" w:sz="0" w:space="0" w:color="auto"/>
        <w:right w:val="none" w:sz="0" w:space="0" w:color="auto"/>
      </w:divBdr>
    </w:div>
    <w:div w:id="844704379">
      <w:bodyDiv w:val="1"/>
      <w:marLeft w:val="0"/>
      <w:marRight w:val="0"/>
      <w:marTop w:val="0"/>
      <w:marBottom w:val="0"/>
      <w:divBdr>
        <w:top w:val="none" w:sz="0" w:space="0" w:color="auto"/>
        <w:left w:val="none" w:sz="0" w:space="0" w:color="auto"/>
        <w:bottom w:val="none" w:sz="0" w:space="0" w:color="auto"/>
        <w:right w:val="none" w:sz="0" w:space="0" w:color="auto"/>
      </w:divBdr>
    </w:div>
    <w:div w:id="866911579">
      <w:bodyDiv w:val="1"/>
      <w:marLeft w:val="0"/>
      <w:marRight w:val="0"/>
      <w:marTop w:val="0"/>
      <w:marBottom w:val="0"/>
      <w:divBdr>
        <w:top w:val="none" w:sz="0" w:space="0" w:color="auto"/>
        <w:left w:val="none" w:sz="0" w:space="0" w:color="auto"/>
        <w:bottom w:val="none" w:sz="0" w:space="0" w:color="auto"/>
        <w:right w:val="none" w:sz="0" w:space="0" w:color="auto"/>
      </w:divBdr>
    </w:div>
    <w:div w:id="898395723">
      <w:bodyDiv w:val="1"/>
      <w:marLeft w:val="0"/>
      <w:marRight w:val="0"/>
      <w:marTop w:val="0"/>
      <w:marBottom w:val="0"/>
      <w:divBdr>
        <w:top w:val="none" w:sz="0" w:space="0" w:color="auto"/>
        <w:left w:val="none" w:sz="0" w:space="0" w:color="auto"/>
        <w:bottom w:val="none" w:sz="0" w:space="0" w:color="auto"/>
        <w:right w:val="none" w:sz="0" w:space="0" w:color="auto"/>
      </w:divBdr>
    </w:div>
    <w:div w:id="947467192">
      <w:bodyDiv w:val="1"/>
      <w:marLeft w:val="0"/>
      <w:marRight w:val="0"/>
      <w:marTop w:val="0"/>
      <w:marBottom w:val="0"/>
      <w:divBdr>
        <w:top w:val="none" w:sz="0" w:space="0" w:color="auto"/>
        <w:left w:val="none" w:sz="0" w:space="0" w:color="auto"/>
        <w:bottom w:val="none" w:sz="0" w:space="0" w:color="auto"/>
        <w:right w:val="none" w:sz="0" w:space="0" w:color="auto"/>
      </w:divBdr>
    </w:div>
    <w:div w:id="958343510">
      <w:bodyDiv w:val="1"/>
      <w:marLeft w:val="0"/>
      <w:marRight w:val="0"/>
      <w:marTop w:val="0"/>
      <w:marBottom w:val="0"/>
      <w:divBdr>
        <w:top w:val="none" w:sz="0" w:space="0" w:color="auto"/>
        <w:left w:val="none" w:sz="0" w:space="0" w:color="auto"/>
        <w:bottom w:val="none" w:sz="0" w:space="0" w:color="auto"/>
        <w:right w:val="none" w:sz="0" w:space="0" w:color="auto"/>
      </w:divBdr>
    </w:div>
    <w:div w:id="989751031">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22970746">
      <w:bodyDiv w:val="1"/>
      <w:marLeft w:val="0"/>
      <w:marRight w:val="0"/>
      <w:marTop w:val="0"/>
      <w:marBottom w:val="0"/>
      <w:divBdr>
        <w:top w:val="none" w:sz="0" w:space="0" w:color="auto"/>
        <w:left w:val="none" w:sz="0" w:space="0" w:color="auto"/>
        <w:bottom w:val="none" w:sz="0" w:space="0" w:color="auto"/>
        <w:right w:val="none" w:sz="0" w:space="0" w:color="auto"/>
      </w:divBdr>
    </w:div>
    <w:div w:id="1027095955">
      <w:bodyDiv w:val="1"/>
      <w:marLeft w:val="0"/>
      <w:marRight w:val="0"/>
      <w:marTop w:val="0"/>
      <w:marBottom w:val="0"/>
      <w:divBdr>
        <w:top w:val="none" w:sz="0" w:space="0" w:color="auto"/>
        <w:left w:val="none" w:sz="0" w:space="0" w:color="auto"/>
        <w:bottom w:val="none" w:sz="0" w:space="0" w:color="auto"/>
        <w:right w:val="none" w:sz="0" w:space="0" w:color="auto"/>
      </w:divBdr>
    </w:div>
    <w:div w:id="1051341133">
      <w:bodyDiv w:val="1"/>
      <w:marLeft w:val="0"/>
      <w:marRight w:val="0"/>
      <w:marTop w:val="0"/>
      <w:marBottom w:val="0"/>
      <w:divBdr>
        <w:top w:val="none" w:sz="0" w:space="0" w:color="auto"/>
        <w:left w:val="none" w:sz="0" w:space="0" w:color="auto"/>
        <w:bottom w:val="none" w:sz="0" w:space="0" w:color="auto"/>
        <w:right w:val="none" w:sz="0" w:space="0" w:color="auto"/>
      </w:divBdr>
    </w:div>
    <w:div w:id="1063984649">
      <w:bodyDiv w:val="1"/>
      <w:marLeft w:val="0"/>
      <w:marRight w:val="0"/>
      <w:marTop w:val="0"/>
      <w:marBottom w:val="0"/>
      <w:divBdr>
        <w:top w:val="none" w:sz="0" w:space="0" w:color="auto"/>
        <w:left w:val="none" w:sz="0" w:space="0" w:color="auto"/>
        <w:bottom w:val="none" w:sz="0" w:space="0" w:color="auto"/>
        <w:right w:val="none" w:sz="0" w:space="0" w:color="auto"/>
      </w:divBdr>
    </w:div>
    <w:div w:id="1068110862">
      <w:bodyDiv w:val="1"/>
      <w:marLeft w:val="0"/>
      <w:marRight w:val="0"/>
      <w:marTop w:val="0"/>
      <w:marBottom w:val="0"/>
      <w:divBdr>
        <w:top w:val="none" w:sz="0" w:space="0" w:color="auto"/>
        <w:left w:val="none" w:sz="0" w:space="0" w:color="auto"/>
        <w:bottom w:val="none" w:sz="0" w:space="0" w:color="auto"/>
        <w:right w:val="none" w:sz="0" w:space="0" w:color="auto"/>
      </w:divBdr>
    </w:div>
    <w:div w:id="1071584141">
      <w:bodyDiv w:val="1"/>
      <w:marLeft w:val="0"/>
      <w:marRight w:val="0"/>
      <w:marTop w:val="0"/>
      <w:marBottom w:val="0"/>
      <w:divBdr>
        <w:top w:val="none" w:sz="0" w:space="0" w:color="auto"/>
        <w:left w:val="none" w:sz="0" w:space="0" w:color="auto"/>
        <w:bottom w:val="none" w:sz="0" w:space="0" w:color="auto"/>
        <w:right w:val="none" w:sz="0" w:space="0" w:color="auto"/>
      </w:divBdr>
    </w:div>
    <w:div w:id="1074475989">
      <w:bodyDiv w:val="1"/>
      <w:marLeft w:val="0"/>
      <w:marRight w:val="0"/>
      <w:marTop w:val="0"/>
      <w:marBottom w:val="0"/>
      <w:divBdr>
        <w:top w:val="none" w:sz="0" w:space="0" w:color="auto"/>
        <w:left w:val="none" w:sz="0" w:space="0" w:color="auto"/>
        <w:bottom w:val="none" w:sz="0" w:space="0" w:color="auto"/>
        <w:right w:val="none" w:sz="0" w:space="0" w:color="auto"/>
      </w:divBdr>
    </w:div>
    <w:div w:id="1076249280">
      <w:bodyDiv w:val="1"/>
      <w:marLeft w:val="0"/>
      <w:marRight w:val="0"/>
      <w:marTop w:val="0"/>
      <w:marBottom w:val="0"/>
      <w:divBdr>
        <w:top w:val="none" w:sz="0" w:space="0" w:color="auto"/>
        <w:left w:val="none" w:sz="0" w:space="0" w:color="auto"/>
        <w:bottom w:val="none" w:sz="0" w:space="0" w:color="auto"/>
        <w:right w:val="none" w:sz="0" w:space="0" w:color="auto"/>
      </w:divBdr>
    </w:div>
    <w:div w:id="1092822020">
      <w:bodyDiv w:val="1"/>
      <w:marLeft w:val="0"/>
      <w:marRight w:val="0"/>
      <w:marTop w:val="0"/>
      <w:marBottom w:val="0"/>
      <w:divBdr>
        <w:top w:val="none" w:sz="0" w:space="0" w:color="auto"/>
        <w:left w:val="none" w:sz="0" w:space="0" w:color="auto"/>
        <w:bottom w:val="none" w:sz="0" w:space="0" w:color="auto"/>
        <w:right w:val="none" w:sz="0" w:space="0" w:color="auto"/>
      </w:divBdr>
    </w:div>
    <w:div w:id="1094201873">
      <w:bodyDiv w:val="1"/>
      <w:marLeft w:val="0"/>
      <w:marRight w:val="0"/>
      <w:marTop w:val="0"/>
      <w:marBottom w:val="0"/>
      <w:divBdr>
        <w:top w:val="none" w:sz="0" w:space="0" w:color="auto"/>
        <w:left w:val="none" w:sz="0" w:space="0" w:color="auto"/>
        <w:bottom w:val="none" w:sz="0" w:space="0" w:color="auto"/>
        <w:right w:val="none" w:sz="0" w:space="0" w:color="auto"/>
      </w:divBdr>
    </w:div>
    <w:div w:id="1108044211">
      <w:bodyDiv w:val="1"/>
      <w:marLeft w:val="0"/>
      <w:marRight w:val="0"/>
      <w:marTop w:val="0"/>
      <w:marBottom w:val="0"/>
      <w:divBdr>
        <w:top w:val="none" w:sz="0" w:space="0" w:color="auto"/>
        <w:left w:val="none" w:sz="0" w:space="0" w:color="auto"/>
        <w:bottom w:val="none" w:sz="0" w:space="0" w:color="auto"/>
        <w:right w:val="none" w:sz="0" w:space="0" w:color="auto"/>
      </w:divBdr>
    </w:div>
    <w:div w:id="1134640503">
      <w:bodyDiv w:val="1"/>
      <w:marLeft w:val="0"/>
      <w:marRight w:val="0"/>
      <w:marTop w:val="0"/>
      <w:marBottom w:val="0"/>
      <w:divBdr>
        <w:top w:val="none" w:sz="0" w:space="0" w:color="auto"/>
        <w:left w:val="none" w:sz="0" w:space="0" w:color="auto"/>
        <w:bottom w:val="none" w:sz="0" w:space="0" w:color="auto"/>
        <w:right w:val="none" w:sz="0" w:space="0" w:color="auto"/>
      </w:divBdr>
    </w:div>
    <w:div w:id="1145048991">
      <w:bodyDiv w:val="1"/>
      <w:marLeft w:val="0"/>
      <w:marRight w:val="0"/>
      <w:marTop w:val="0"/>
      <w:marBottom w:val="0"/>
      <w:divBdr>
        <w:top w:val="none" w:sz="0" w:space="0" w:color="auto"/>
        <w:left w:val="none" w:sz="0" w:space="0" w:color="auto"/>
        <w:bottom w:val="none" w:sz="0" w:space="0" w:color="auto"/>
        <w:right w:val="none" w:sz="0" w:space="0" w:color="auto"/>
      </w:divBdr>
    </w:div>
    <w:div w:id="1165439678">
      <w:bodyDiv w:val="1"/>
      <w:marLeft w:val="0"/>
      <w:marRight w:val="0"/>
      <w:marTop w:val="0"/>
      <w:marBottom w:val="0"/>
      <w:divBdr>
        <w:top w:val="none" w:sz="0" w:space="0" w:color="auto"/>
        <w:left w:val="none" w:sz="0" w:space="0" w:color="auto"/>
        <w:bottom w:val="none" w:sz="0" w:space="0" w:color="auto"/>
        <w:right w:val="none" w:sz="0" w:space="0" w:color="auto"/>
      </w:divBdr>
    </w:div>
    <w:div w:id="1171262495">
      <w:bodyDiv w:val="1"/>
      <w:marLeft w:val="0"/>
      <w:marRight w:val="0"/>
      <w:marTop w:val="0"/>
      <w:marBottom w:val="0"/>
      <w:divBdr>
        <w:top w:val="none" w:sz="0" w:space="0" w:color="auto"/>
        <w:left w:val="none" w:sz="0" w:space="0" w:color="auto"/>
        <w:bottom w:val="none" w:sz="0" w:space="0" w:color="auto"/>
        <w:right w:val="none" w:sz="0" w:space="0" w:color="auto"/>
      </w:divBdr>
    </w:div>
    <w:div w:id="1172262536">
      <w:bodyDiv w:val="1"/>
      <w:marLeft w:val="0"/>
      <w:marRight w:val="0"/>
      <w:marTop w:val="0"/>
      <w:marBottom w:val="0"/>
      <w:divBdr>
        <w:top w:val="none" w:sz="0" w:space="0" w:color="auto"/>
        <w:left w:val="none" w:sz="0" w:space="0" w:color="auto"/>
        <w:bottom w:val="none" w:sz="0" w:space="0" w:color="auto"/>
        <w:right w:val="none" w:sz="0" w:space="0" w:color="auto"/>
      </w:divBdr>
    </w:div>
    <w:div w:id="1176769328">
      <w:bodyDiv w:val="1"/>
      <w:marLeft w:val="0"/>
      <w:marRight w:val="0"/>
      <w:marTop w:val="0"/>
      <w:marBottom w:val="0"/>
      <w:divBdr>
        <w:top w:val="none" w:sz="0" w:space="0" w:color="auto"/>
        <w:left w:val="none" w:sz="0" w:space="0" w:color="auto"/>
        <w:bottom w:val="none" w:sz="0" w:space="0" w:color="auto"/>
        <w:right w:val="none" w:sz="0" w:space="0" w:color="auto"/>
      </w:divBdr>
    </w:div>
    <w:div w:id="1219895426">
      <w:bodyDiv w:val="1"/>
      <w:marLeft w:val="0"/>
      <w:marRight w:val="0"/>
      <w:marTop w:val="0"/>
      <w:marBottom w:val="0"/>
      <w:divBdr>
        <w:top w:val="none" w:sz="0" w:space="0" w:color="auto"/>
        <w:left w:val="none" w:sz="0" w:space="0" w:color="auto"/>
        <w:bottom w:val="none" w:sz="0" w:space="0" w:color="auto"/>
        <w:right w:val="none" w:sz="0" w:space="0" w:color="auto"/>
      </w:divBdr>
    </w:div>
    <w:div w:id="1243292350">
      <w:bodyDiv w:val="1"/>
      <w:marLeft w:val="0"/>
      <w:marRight w:val="0"/>
      <w:marTop w:val="0"/>
      <w:marBottom w:val="0"/>
      <w:divBdr>
        <w:top w:val="none" w:sz="0" w:space="0" w:color="auto"/>
        <w:left w:val="none" w:sz="0" w:space="0" w:color="auto"/>
        <w:bottom w:val="none" w:sz="0" w:space="0" w:color="auto"/>
        <w:right w:val="none" w:sz="0" w:space="0" w:color="auto"/>
      </w:divBdr>
    </w:div>
    <w:div w:id="1248491815">
      <w:bodyDiv w:val="1"/>
      <w:marLeft w:val="0"/>
      <w:marRight w:val="0"/>
      <w:marTop w:val="0"/>
      <w:marBottom w:val="0"/>
      <w:divBdr>
        <w:top w:val="none" w:sz="0" w:space="0" w:color="auto"/>
        <w:left w:val="none" w:sz="0" w:space="0" w:color="auto"/>
        <w:bottom w:val="none" w:sz="0" w:space="0" w:color="auto"/>
        <w:right w:val="none" w:sz="0" w:space="0" w:color="auto"/>
      </w:divBdr>
    </w:div>
    <w:div w:id="1255819115">
      <w:bodyDiv w:val="1"/>
      <w:marLeft w:val="0"/>
      <w:marRight w:val="0"/>
      <w:marTop w:val="0"/>
      <w:marBottom w:val="0"/>
      <w:divBdr>
        <w:top w:val="none" w:sz="0" w:space="0" w:color="auto"/>
        <w:left w:val="none" w:sz="0" w:space="0" w:color="auto"/>
        <w:bottom w:val="none" w:sz="0" w:space="0" w:color="auto"/>
        <w:right w:val="none" w:sz="0" w:space="0" w:color="auto"/>
      </w:divBdr>
    </w:div>
    <w:div w:id="1260985312">
      <w:bodyDiv w:val="1"/>
      <w:marLeft w:val="0"/>
      <w:marRight w:val="0"/>
      <w:marTop w:val="0"/>
      <w:marBottom w:val="0"/>
      <w:divBdr>
        <w:top w:val="none" w:sz="0" w:space="0" w:color="auto"/>
        <w:left w:val="none" w:sz="0" w:space="0" w:color="auto"/>
        <w:bottom w:val="none" w:sz="0" w:space="0" w:color="auto"/>
        <w:right w:val="none" w:sz="0" w:space="0" w:color="auto"/>
      </w:divBdr>
    </w:div>
    <w:div w:id="1262373350">
      <w:bodyDiv w:val="1"/>
      <w:marLeft w:val="0"/>
      <w:marRight w:val="0"/>
      <w:marTop w:val="0"/>
      <w:marBottom w:val="0"/>
      <w:divBdr>
        <w:top w:val="none" w:sz="0" w:space="0" w:color="auto"/>
        <w:left w:val="none" w:sz="0" w:space="0" w:color="auto"/>
        <w:bottom w:val="none" w:sz="0" w:space="0" w:color="auto"/>
        <w:right w:val="none" w:sz="0" w:space="0" w:color="auto"/>
      </w:divBdr>
    </w:div>
    <w:div w:id="1266502567">
      <w:bodyDiv w:val="1"/>
      <w:marLeft w:val="0"/>
      <w:marRight w:val="0"/>
      <w:marTop w:val="0"/>
      <w:marBottom w:val="0"/>
      <w:divBdr>
        <w:top w:val="none" w:sz="0" w:space="0" w:color="auto"/>
        <w:left w:val="none" w:sz="0" w:space="0" w:color="auto"/>
        <w:bottom w:val="none" w:sz="0" w:space="0" w:color="auto"/>
        <w:right w:val="none" w:sz="0" w:space="0" w:color="auto"/>
      </w:divBdr>
    </w:div>
    <w:div w:id="1282372217">
      <w:bodyDiv w:val="1"/>
      <w:marLeft w:val="0"/>
      <w:marRight w:val="0"/>
      <w:marTop w:val="0"/>
      <w:marBottom w:val="0"/>
      <w:divBdr>
        <w:top w:val="none" w:sz="0" w:space="0" w:color="auto"/>
        <w:left w:val="none" w:sz="0" w:space="0" w:color="auto"/>
        <w:bottom w:val="none" w:sz="0" w:space="0" w:color="auto"/>
        <w:right w:val="none" w:sz="0" w:space="0" w:color="auto"/>
      </w:divBdr>
    </w:div>
    <w:div w:id="1302690603">
      <w:bodyDiv w:val="1"/>
      <w:marLeft w:val="0"/>
      <w:marRight w:val="0"/>
      <w:marTop w:val="0"/>
      <w:marBottom w:val="0"/>
      <w:divBdr>
        <w:top w:val="none" w:sz="0" w:space="0" w:color="auto"/>
        <w:left w:val="none" w:sz="0" w:space="0" w:color="auto"/>
        <w:bottom w:val="none" w:sz="0" w:space="0" w:color="auto"/>
        <w:right w:val="none" w:sz="0" w:space="0" w:color="auto"/>
      </w:divBdr>
    </w:div>
    <w:div w:id="1341813986">
      <w:bodyDiv w:val="1"/>
      <w:marLeft w:val="0"/>
      <w:marRight w:val="0"/>
      <w:marTop w:val="0"/>
      <w:marBottom w:val="0"/>
      <w:divBdr>
        <w:top w:val="none" w:sz="0" w:space="0" w:color="auto"/>
        <w:left w:val="none" w:sz="0" w:space="0" w:color="auto"/>
        <w:bottom w:val="none" w:sz="0" w:space="0" w:color="auto"/>
        <w:right w:val="none" w:sz="0" w:space="0" w:color="auto"/>
      </w:divBdr>
    </w:div>
    <w:div w:id="1369257258">
      <w:bodyDiv w:val="1"/>
      <w:marLeft w:val="0"/>
      <w:marRight w:val="0"/>
      <w:marTop w:val="0"/>
      <w:marBottom w:val="0"/>
      <w:divBdr>
        <w:top w:val="none" w:sz="0" w:space="0" w:color="auto"/>
        <w:left w:val="none" w:sz="0" w:space="0" w:color="auto"/>
        <w:bottom w:val="none" w:sz="0" w:space="0" w:color="auto"/>
        <w:right w:val="none" w:sz="0" w:space="0" w:color="auto"/>
      </w:divBdr>
    </w:div>
    <w:div w:id="1391149979">
      <w:bodyDiv w:val="1"/>
      <w:marLeft w:val="0"/>
      <w:marRight w:val="0"/>
      <w:marTop w:val="0"/>
      <w:marBottom w:val="0"/>
      <w:divBdr>
        <w:top w:val="none" w:sz="0" w:space="0" w:color="auto"/>
        <w:left w:val="none" w:sz="0" w:space="0" w:color="auto"/>
        <w:bottom w:val="none" w:sz="0" w:space="0" w:color="auto"/>
        <w:right w:val="none" w:sz="0" w:space="0" w:color="auto"/>
      </w:divBdr>
    </w:div>
    <w:div w:id="1399328608">
      <w:bodyDiv w:val="1"/>
      <w:marLeft w:val="0"/>
      <w:marRight w:val="0"/>
      <w:marTop w:val="0"/>
      <w:marBottom w:val="0"/>
      <w:divBdr>
        <w:top w:val="none" w:sz="0" w:space="0" w:color="auto"/>
        <w:left w:val="none" w:sz="0" w:space="0" w:color="auto"/>
        <w:bottom w:val="none" w:sz="0" w:space="0" w:color="auto"/>
        <w:right w:val="none" w:sz="0" w:space="0" w:color="auto"/>
      </w:divBdr>
    </w:div>
    <w:div w:id="1423261744">
      <w:bodyDiv w:val="1"/>
      <w:marLeft w:val="0"/>
      <w:marRight w:val="0"/>
      <w:marTop w:val="0"/>
      <w:marBottom w:val="0"/>
      <w:divBdr>
        <w:top w:val="none" w:sz="0" w:space="0" w:color="auto"/>
        <w:left w:val="none" w:sz="0" w:space="0" w:color="auto"/>
        <w:bottom w:val="none" w:sz="0" w:space="0" w:color="auto"/>
        <w:right w:val="none" w:sz="0" w:space="0" w:color="auto"/>
      </w:divBdr>
    </w:div>
    <w:div w:id="1428426432">
      <w:bodyDiv w:val="1"/>
      <w:marLeft w:val="0"/>
      <w:marRight w:val="0"/>
      <w:marTop w:val="0"/>
      <w:marBottom w:val="0"/>
      <w:divBdr>
        <w:top w:val="none" w:sz="0" w:space="0" w:color="auto"/>
        <w:left w:val="none" w:sz="0" w:space="0" w:color="auto"/>
        <w:bottom w:val="none" w:sz="0" w:space="0" w:color="auto"/>
        <w:right w:val="none" w:sz="0" w:space="0" w:color="auto"/>
      </w:divBdr>
    </w:div>
    <w:div w:id="1435976158">
      <w:bodyDiv w:val="1"/>
      <w:marLeft w:val="0"/>
      <w:marRight w:val="0"/>
      <w:marTop w:val="0"/>
      <w:marBottom w:val="0"/>
      <w:divBdr>
        <w:top w:val="none" w:sz="0" w:space="0" w:color="auto"/>
        <w:left w:val="none" w:sz="0" w:space="0" w:color="auto"/>
        <w:bottom w:val="none" w:sz="0" w:space="0" w:color="auto"/>
        <w:right w:val="none" w:sz="0" w:space="0" w:color="auto"/>
      </w:divBdr>
    </w:div>
    <w:div w:id="1438139116">
      <w:bodyDiv w:val="1"/>
      <w:marLeft w:val="0"/>
      <w:marRight w:val="0"/>
      <w:marTop w:val="0"/>
      <w:marBottom w:val="0"/>
      <w:divBdr>
        <w:top w:val="none" w:sz="0" w:space="0" w:color="auto"/>
        <w:left w:val="none" w:sz="0" w:space="0" w:color="auto"/>
        <w:bottom w:val="none" w:sz="0" w:space="0" w:color="auto"/>
        <w:right w:val="none" w:sz="0" w:space="0" w:color="auto"/>
      </w:divBdr>
    </w:div>
    <w:div w:id="1441485026">
      <w:bodyDiv w:val="1"/>
      <w:marLeft w:val="0"/>
      <w:marRight w:val="0"/>
      <w:marTop w:val="0"/>
      <w:marBottom w:val="0"/>
      <w:divBdr>
        <w:top w:val="none" w:sz="0" w:space="0" w:color="auto"/>
        <w:left w:val="none" w:sz="0" w:space="0" w:color="auto"/>
        <w:bottom w:val="none" w:sz="0" w:space="0" w:color="auto"/>
        <w:right w:val="none" w:sz="0" w:space="0" w:color="auto"/>
      </w:divBdr>
    </w:div>
    <w:div w:id="1445462757">
      <w:bodyDiv w:val="1"/>
      <w:marLeft w:val="0"/>
      <w:marRight w:val="0"/>
      <w:marTop w:val="0"/>
      <w:marBottom w:val="0"/>
      <w:divBdr>
        <w:top w:val="none" w:sz="0" w:space="0" w:color="auto"/>
        <w:left w:val="none" w:sz="0" w:space="0" w:color="auto"/>
        <w:bottom w:val="none" w:sz="0" w:space="0" w:color="auto"/>
        <w:right w:val="none" w:sz="0" w:space="0" w:color="auto"/>
      </w:divBdr>
    </w:div>
    <w:div w:id="1481774897">
      <w:bodyDiv w:val="1"/>
      <w:marLeft w:val="0"/>
      <w:marRight w:val="0"/>
      <w:marTop w:val="0"/>
      <w:marBottom w:val="0"/>
      <w:divBdr>
        <w:top w:val="none" w:sz="0" w:space="0" w:color="auto"/>
        <w:left w:val="none" w:sz="0" w:space="0" w:color="auto"/>
        <w:bottom w:val="none" w:sz="0" w:space="0" w:color="auto"/>
        <w:right w:val="none" w:sz="0" w:space="0" w:color="auto"/>
      </w:divBdr>
    </w:div>
    <w:div w:id="1486818400">
      <w:bodyDiv w:val="1"/>
      <w:marLeft w:val="0"/>
      <w:marRight w:val="0"/>
      <w:marTop w:val="0"/>
      <w:marBottom w:val="0"/>
      <w:divBdr>
        <w:top w:val="none" w:sz="0" w:space="0" w:color="auto"/>
        <w:left w:val="none" w:sz="0" w:space="0" w:color="auto"/>
        <w:bottom w:val="none" w:sz="0" w:space="0" w:color="auto"/>
        <w:right w:val="none" w:sz="0" w:space="0" w:color="auto"/>
      </w:divBdr>
    </w:div>
    <w:div w:id="1487359841">
      <w:bodyDiv w:val="1"/>
      <w:marLeft w:val="0"/>
      <w:marRight w:val="0"/>
      <w:marTop w:val="0"/>
      <w:marBottom w:val="0"/>
      <w:divBdr>
        <w:top w:val="none" w:sz="0" w:space="0" w:color="auto"/>
        <w:left w:val="none" w:sz="0" w:space="0" w:color="auto"/>
        <w:bottom w:val="none" w:sz="0" w:space="0" w:color="auto"/>
        <w:right w:val="none" w:sz="0" w:space="0" w:color="auto"/>
      </w:divBdr>
    </w:div>
    <w:div w:id="1491555326">
      <w:bodyDiv w:val="1"/>
      <w:marLeft w:val="0"/>
      <w:marRight w:val="0"/>
      <w:marTop w:val="0"/>
      <w:marBottom w:val="0"/>
      <w:divBdr>
        <w:top w:val="none" w:sz="0" w:space="0" w:color="auto"/>
        <w:left w:val="none" w:sz="0" w:space="0" w:color="auto"/>
        <w:bottom w:val="none" w:sz="0" w:space="0" w:color="auto"/>
        <w:right w:val="none" w:sz="0" w:space="0" w:color="auto"/>
      </w:divBdr>
    </w:div>
    <w:div w:id="1510608102">
      <w:bodyDiv w:val="1"/>
      <w:marLeft w:val="0"/>
      <w:marRight w:val="0"/>
      <w:marTop w:val="0"/>
      <w:marBottom w:val="0"/>
      <w:divBdr>
        <w:top w:val="none" w:sz="0" w:space="0" w:color="auto"/>
        <w:left w:val="none" w:sz="0" w:space="0" w:color="auto"/>
        <w:bottom w:val="none" w:sz="0" w:space="0" w:color="auto"/>
        <w:right w:val="none" w:sz="0" w:space="0" w:color="auto"/>
      </w:divBdr>
    </w:div>
    <w:div w:id="1521626768">
      <w:bodyDiv w:val="1"/>
      <w:marLeft w:val="0"/>
      <w:marRight w:val="0"/>
      <w:marTop w:val="0"/>
      <w:marBottom w:val="0"/>
      <w:divBdr>
        <w:top w:val="none" w:sz="0" w:space="0" w:color="auto"/>
        <w:left w:val="none" w:sz="0" w:space="0" w:color="auto"/>
        <w:bottom w:val="none" w:sz="0" w:space="0" w:color="auto"/>
        <w:right w:val="none" w:sz="0" w:space="0" w:color="auto"/>
      </w:divBdr>
    </w:div>
    <w:div w:id="1533181290">
      <w:bodyDiv w:val="1"/>
      <w:marLeft w:val="0"/>
      <w:marRight w:val="0"/>
      <w:marTop w:val="0"/>
      <w:marBottom w:val="0"/>
      <w:divBdr>
        <w:top w:val="none" w:sz="0" w:space="0" w:color="auto"/>
        <w:left w:val="none" w:sz="0" w:space="0" w:color="auto"/>
        <w:bottom w:val="none" w:sz="0" w:space="0" w:color="auto"/>
        <w:right w:val="none" w:sz="0" w:space="0" w:color="auto"/>
      </w:divBdr>
    </w:div>
    <w:div w:id="1550653712">
      <w:bodyDiv w:val="1"/>
      <w:marLeft w:val="0"/>
      <w:marRight w:val="0"/>
      <w:marTop w:val="0"/>
      <w:marBottom w:val="0"/>
      <w:divBdr>
        <w:top w:val="none" w:sz="0" w:space="0" w:color="auto"/>
        <w:left w:val="none" w:sz="0" w:space="0" w:color="auto"/>
        <w:bottom w:val="none" w:sz="0" w:space="0" w:color="auto"/>
        <w:right w:val="none" w:sz="0" w:space="0" w:color="auto"/>
      </w:divBdr>
    </w:div>
    <w:div w:id="1551304943">
      <w:bodyDiv w:val="1"/>
      <w:marLeft w:val="0"/>
      <w:marRight w:val="0"/>
      <w:marTop w:val="0"/>
      <w:marBottom w:val="0"/>
      <w:divBdr>
        <w:top w:val="none" w:sz="0" w:space="0" w:color="auto"/>
        <w:left w:val="none" w:sz="0" w:space="0" w:color="auto"/>
        <w:bottom w:val="none" w:sz="0" w:space="0" w:color="auto"/>
        <w:right w:val="none" w:sz="0" w:space="0" w:color="auto"/>
      </w:divBdr>
    </w:div>
    <w:div w:id="1552839121">
      <w:bodyDiv w:val="1"/>
      <w:marLeft w:val="0"/>
      <w:marRight w:val="0"/>
      <w:marTop w:val="0"/>
      <w:marBottom w:val="0"/>
      <w:divBdr>
        <w:top w:val="none" w:sz="0" w:space="0" w:color="auto"/>
        <w:left w:val="none" w:sz="0" w:space="0" w:color="auto"/>
        <w:bottom w:val="none" w:sz="0" w:space="0" w:color="auto"/>
        <w:right w:val="none" w:sz="0" w:space="0" w:color="auto"/>
      </w:divBdr>
    </w:div>
    <w:div w:id="1580168047">
      <w:bodyDiv w:val="1"/>
      <w:marLeft w:val="0"/>
      <w:marRight w:val="0"/>
      <w:marTop w:val="0"/>
      <w:marBottom w:val="0"/>
      <w:divBdr>
        <w:top w:val="none" w:sz="0" w:space="0" w:color="auto"/>
        <w:left w:val="none" w:sz="0" w:space="0" w:color="auto"/>
        <w:bottom w:val="none" w:sz="0" w:space="0" w:color="auto"/>
        <w:right w:val="none" w:sz="0" w:space="0" w:color="auto"/>
      </w:divBdr>
    </w:div>
    <w:div w:id="1601184537">
      <w:bodyDiv w:val="1"/>
      <w:marLeft w:val="0"/>
      <w:marRight w:val="0"/>
      <w:marTop w:val="0"/>
      <w:marBottom w:val="0"/>
      <w:divBdr>
        <w:top w:val="none" w:sz="0" w:space="0" w:color="auto"/>
        <w:left w:val="none" w:sz="0" w:space="0" w:color="auto"/>
        <w:bottom w:val="none" w:sz="0" w:space="0" w:color="auto"/>
        <w:right w:val="none" w:sz="0" w:space="0" w:color="auto"/>
      </w:divBdr>
    </w:div>
    <w:div w:id="1614745300">
      <w:bodyDiv w:val="1"/>
      <w:marLeft w:val="0"/>
      <w:marRight w:val="0"/>
      <w:marTop w:val="0"/>
      <w:marBottom w:val="0"/>
      <w:divBdr>
        <w:top w:val="none" w:sz="0" w:space="0" w:color="auto"/>
        <w:left w:val="none" w:sz="0" w:space="0" w:color="auto"/>
        <w:bottom w:val="none" w:sz="0" w:space="0" w:color="auto"/>
        <w:right w:val="none" w:sz="0" w:space="0" w:color="auto"/>
      </w:divBdr>
    </w:div>
    <w:div w:id="1664816104">
      <w:bodyDiv w:val="1"/>
      <w:marLeft w:val="0"/>
      <w:marRight w:val="0"/>
      <w:marTop w:val="0"/>
      <w:marBottom w:val="0"/>
      <w:divBdr>
        <w:top w:val="none" w:sz="0" w:space="0" w:color="auto"/>
        <w:left w:val="none" w:sz="0" w:space="0" w:color="auto"/>
        <w:bottom w:val="none" w:sz="0" w:space="0" w:color="auto"/>
        <w:right w:val="none" w:sz="0" w:space="0" w:color="auto"/>
      </w:divBdr>
    </w:div>
    <w:div w:id="1676610202">
      <w:bodyDiv w:val="1"/>
      <w:marLeft w:val="0"/>
      <w:marRight w:val="0"/>
      <w:marTop w:val="0"/>
      <w:marBottom w:val="0"/>
      <w:divBdr>
        <w:top w:val="none" w:sz="0" w:space="0" w:color="auto"/>
        <w:left w:val="none" w:sz="0" w:space="0" w:color="auto"/>
        <w:bottom w:val="none" w:sz="0" w:space="0" w:color="auto"/>
        <w:right w:val="none" w:sz="0" w:space="0" w:color="auto"/>
      </w:divBdr>
    </w:div>
    <w:div w:id="1726492306">
      <w:bodyDiv w:val="1"/>
      <w:marLeft w:val="0"/>
      <w:marRight w:val="0"/>
      <w:marTop w:val="0"/>
      <w:marBottom w:val="0"/>
      <w:divBdr>
        <w:top w:val="none" w:sz="0" w:space="0" w:color="auto"/>
        <w:left w:val="none" w:sz="0" w:space="0" w:color="auto"/>
        <w:bottom w:val="none" w:sz="0" w:space="0" w:color="auto"/>
        <w:right w:val="none" w:sz="0" w:space="0" w:color="auto"/>
      </w:divBdr>
    </w:div>
    <w:div w:id="1730105368">
      <w:bodyDiv w:val="1"/>
      <w:marLeft w:val="0"/>
      <w:marRight w:val="0"/>
      <w:marTop w:val="0"/>
      <w:marBottom w:val="0"/>
      <w:divBdr>
        <w:top w:val="none" w:sz="0" w:space="0" w:color="auto"/>
        <w:left w:val="none" w:sz="0" w:space="0" w:color="auto"/>
        <w:bottom w:val="none" w:sz="0" w:space="0" w:color="auto"/>
        <w:right w:val="none" w:sz="0" w:space="0" w:color="auto"/>
      </w:divBdr>
    </w:div>
    <w:div w:id="1755513862">
      <w:bodyDiv w:val="1"/>
      <w:marLeft w:val="0"/>
      <w:marRight w:val="0"/>
      <w:marTop w:val="0"/>
      <w:marBottom w:val="0"/>
      <w:divBdr>
        <w:top w:val="none" w:sz="0" w:space="0" w:color="auto"/>
        <w:left w:val="none" w:sz="0" w:space="0" w:color="auto"/>
        <w:bottom w:val="none" w:sz="0" w:space="0" w:color="auto"/>
        <w:right w:val="none" w:sz="0" w:space="0" w:color="auto"/>
      </w:divBdr>
    </w:div>
    <w:div w:id="1776635821">
      <w:bodyDiv w:val="1"/>
      <w:marLeft w:val="0"/>
      <w:marRight w:val="0"/>
      <w:marTop w:val="0"/>
      <w:marBottom w:val="0"/>
      <w:divBdr>
        <w:top w:val="none" w:sz="0" w:space="0" w:color="auto"/>
        <w:left w:val="none" w:sz="0" w:space="0" w:color="auto"/>
        <w:bottom w:val="none" w:sz="0" w:space="0" w:color="auto"/>
        <w:right w:val="none" w:sz="0" w:space="0" w:color="auto"/>
      </w:divBdr>
    </w:div>
    <w:div w:id="1797287949">
      <w:bodyDiv w:val="1"/>
      <w:marLeft w:val="0"/>
      <w:marRight w:val="0"/>
      <w:marTop w:val="0"/>
      <w:marBottom w:val="0"/>
      <w:divBdr>
        <w:top w:val="none" w:sz="0" w:space="0" w:color="auto"/>
        <w:left w:val="none" w:sz="0" w:space="0" w:color="auto"/>
        <w:bottom w:val="none" w:sz="0" w:space="0" w:color="auto"/>
        <w:right w:val="none" w:sz="0" w:space="0" w:color="auto"/>
      </w:divBdr>
    </w:div>
    <w:div w:id="1808621745">
      <w:bodyDiv w:val="1"/>
      <w:marLeft w:val="0"/>
      <w:marRight w:val="0"/>
      <w:marTop w:val="0"/>
      <w:marBottom w:val="0"/>
      <w:divBdr>
        <w:top w:val="none" w:sz="0" w:space="0" w:color="auto"/>
        <w:left w:val="none" w:sz="0" w:space="0" w:color="auto"/>
        <w:bottom w:val="none" w:sz="0" w:space="0" w:color="auto"/>
        <w:right w:val="none" w:sz="0" w:space="0" w:color="auto"/>
      </w:divBdr>
    </w:div>
    <w:div w:id="1824351417">
      <w:bodyDiv w:val="1"/>
      <w:marLeft w:val="0"/>
      <w:marRight w:val="0"/>
      <w:marTop w:val="0"/>
      <w:marBottom w:val="0"/>
      <w:divBdr>
        <w:top w:val="none" w:sz="0" w:space="0" w:color="auto"/>
        <w:left w:val="none" w:sz="0" w:space="0" w:color="auto"/>
        <w:bottom w:val="none" w:sz="0" w:space="0" w:color="auto"/>
        <w:right w:val="none" w:sz="0" w:space="0" w:color="auto"/>
      </w:divBdr>
    </w:div>
    <w:div w:id="1829785245">
      <w:bodyDiv w:val="1"/>
      <w:marLeft w:val="0"/>
      <w:marRight w:val="0"/>
      <w:marTop w:val="0"/>
      <w:marBottom w:val="0"/>
      <w:divBdr>
        <w:top w:val="none" w:sz="0" w:space="0" w:color="auto"/>
        <w:left w:val="none" w:sz="0" w:space="0" w:color="auto"/>
        <w:bottom w:val="none" w:sz="0" w:space="0" w:color="auto"/>
        <w:right w:val="none" w:sz="0" w:space="0" w:color="auto"/>
      </w:divBdr>
    </w:div>
    <w:div w:id="1834834423">
      <w:bodyDiv w:val="1"/>
      <w:marLeft w:val="0"/>
      <w:marRight w:val="0"/>
      <w:marTop w:val="0"/>
      <w:marBottom w:val="0"/>
      <w:divBdr>
        <w:top w:val="none" w:sz="0" w:space="0" w:color="auto"/>
        <w:left w:val="none" w:sz="0" w:space="0" w:color="auto"/>
        <w:bottom w:val="none" w:sz="0" w:space="0" w:color="auto"/>
        <w:right w:val="none" w:sz="0" w:space="0" w:color="auto"/>
      </w:divBdr>
    </w:div>
    <w:div w:id="1859419669">
      <w:bodyDiv w:val="1"/>
      <w:marLeft w:val="0"/>
      <w:marRight w:val="0"/>
      <w:marTop w:val="0"/>
      <w:marBottom w:val="0"/>
      <w:divBdr>
        <w:top w:val="none" w:sz="0" w:space="0" w:color="auto"/>
        <w:left w:val="none" w:sz="0" w:space="0" w:color="auto"/>
        <w:bottom w:val="none" w:sz="0" w:space="0" w:color="auto"/>
        <w:right w:val="none" w:sz="0" w:space="0" w:color="auto"/>
      </w:divBdr>
    </w:div>
    <w:div w:id="1860389996">
      <w:bodyDiv w:val="1"/>
      <w:marLeft w:val="0"/>
      <w:marRight w:val="0"/>
      <w:marTop w:val="0"/>
      <w:marBottom w:val="0"/>
      <w:divBdr>
        <w:top w:val="none" w:sz="0" w:space="0" w:color="auto"/>
        <w:left w:val="none" w:sz="0" w:space="0" w:color="auto"/>
        <w:bottom w:val="none" w:sz="0" w:space="0" w:color="auto"/>
        <w:right w:val="none" w:sz="0" w:space="0" w:color="auto"/>
      </w:divBdr>
    </w:div>
    <w:div w:id="1876692017">
      <w:bodyDiv w:val="1"/>
      <w:marLeft w:val="0"/>
      <w:marRight w:val="0"/>
      <w:marTop w:val="0"/>
      <w:marBottom w:val="0"/>
      <w:divBdr>
        <w:top w:val="none" w:sz="0" w:space="0" w:color="auto"/>
        <w:left w:val="none" w:sz="0" w:space="0" w:color="auto"/>
        <w:bottom w:val="none" w:sz="0" w:space="0" w:color="auto"/>
        <w:right w:val="none" w:sz="0" w:space="0" w:color="auto"/>
      </w:divBdr>
    </w:div>
    <w:div w:id="1885865298">
      <w:bodyDiv w:val="1"/>
      <w:marLeft w:val="0"/>
      <w:marRight w:val="0"/>
      <w:marTop w:val="0"/>
      <w:marBottom w:val="0"/>
      <w:divBdr>
        <w:top w:val="none" w:sz="0" w:space="0" w:color="auto"/>
        <w:left w:val="none" w:sz="0" w:space="0" w:color="auto"/>
        <w:bottom w:val="none" w:sz="0" w:space="0" w:color="auto"/>
        <w:right w:val="none" w:sz="0" w:space="0" w:color="auto"/>
      </w:divBdr>
    </w:div>
    <w:div w:id="1886329849">
      <w:bodyDiv w:val="1"/>
      <w:marLeft w:val="0"/>
      <w:marRight w:val="0"/>
      <w:marTop w:val="0"/>
      <w:marBottom w:val="0"/>
      <w:divBdr>
        <w:top w:val="none" w:sz="0" w:space="0" w:color="auto"/>
        <w:left w:val="none" w:sz="0" w:space="0" w:color="auto"/>
        <w:bottom w:val="none" w:sz="0" w:space="0" w:color="auto"/>
        <w:right w:val="none" w:sz="0" w:space="0" w:color="auto"/>
      </w:divBdr>
    </w:div>
    <w:div w:id="1894731013">
      <w:bodyDiv w:val="1"/>
      <w:marLeft w:val="0"/>
      <w:marRight w:val="0"/>
      <w:marTop w:val="0"/>
      <w:marBottom w:val="0"/>
      <w:divBdr>
        <w:top w:val="none" w:sz="0" w:space="0" w:color="auto"/>
        <w:left w:val="none" w:sz="0" w:space="0" w:color="auto"/>
        <w:bottom w:val="none" w:sz="0" w:space="0" w:color="auto"/>
        <w:right w:val="none" w:sz="0" w:space="0" w:color="auto"/>
      </w:divBdr>
    </w:div>
    <w:div w:id="1902279490">
      <w:bodyDiv w:val="1"/>
      <w:marLeft w:val="0"/>
      <w:marRight w:val="0"/>
      <w:marTop w:val="0"/>
      <w:marBottom w:val="0"/>
      <w:divBdr>
        <w:top w:val="none" w:sz="0" w:space="0" w:color="auto"/>
        <w:left w:val="none" w:sz="0" w:space="0" w:color="auto"/>
        <w:bottom w:val="none" w:sz="0" w:space="0" w:color="auto"/>
        <w:right w:val="none" w:sz="0" w:space="0" w:color="auto"/>
      </w:divBdr>
    </w:div>
    <w:div w:id="1912422301">
      <w:bodyDiv w:val="1"/>
      <w:marLeft w:val="0"/>
      <w:marRight w:val="0"/>
      <w:marTop w:val="0"/>
      <w:marBottom w:val="0"/>
      <w:divBdr>
        <w:top w:val="none" w:sz="0" w:space="0" w:color="auto"/>
        <w:left w:val="none" w:sz="0" w:space="0" w:color="auto"/>
        <w:bottom w:val="none" w:sz="0" w:space="0" w:color="auto"/>
        <w:right w:val="none" w:sz="0" w:space="0" w:color="auto"/>
      </w:divBdr>
    </w:div>
    <w:div w:id="1927106210">
      <w:bodyDiv w:val="1"/>
      <w:marLeft w:val="0"/>
      <w:marRight w:val="0"/>
      <w:marTop w:val="0"/>
      <w:marBottom w:val="0"/>
      <w:divBdr>
        <w:top w:val="none" w:sz="0" w:space="0" w:color="auto"/>
        <w:left w:val="none" w:sz="0" w:space="0" w:color="auto"/>
        <w:bottom w:val="none" w:sz="0" w:space="0" w:color="auto"/>
        <w:right w:val="none" w:sz="0" w:space="0" w:color="auto"/>
      </w:divBdr>
    </w:div>
    <w:div w:id="1944997009">
      <w:bodyDiv w:val="1"/>
      <w:marLeft w:val="0"/>
      <w:marRight w:val="0"/>
      <w:marTop w:val="0"/>
      <w:marBottom w:val="0"/>
      <w:divBdr>
        <w:top w:val="none" w:sz="0" w:space="0" w:color="auto"/>
        <w:left w:val="none" w:sz="0" w:space="0" w:color="auto"/>
        <w:bottom w:val="none" w:sz="0" w:space="0" w:color="auto"/>
        <w:right w:val="none" w:sz="0" w:space="0" w:color="auto"/>
      </w:divBdr>
    </w:div>
    <w:div w:id="1945841082">
      <w:bodyDiv w:val="1"/>
      <w:marLeft w:val="0"/>
      <w:marRight w:val="0"/>
      <w:marTop w:val="0"/>
      <w:marBottom w:val="0"/>
      <w:divBdr>
        <w:top w:val="none" w:sz="0" w:space="0" w:color="auto"/>
        <w:left w:val="none" w:sz="0" w:space="0" w:color="auto"/>
        <w:bottom w:val="none" w:sz="0" w:space="0" w:color="auto"/>
        <w:right w:val="none" w:sz="0" w:space="0" w:color="auto"/>
      </w:divBdr>
    </w:div>
    <w:div w:id="1958872480">
      <w:bodyDiv w:val="1"/>
      <w:marLeft w:val="0"/>
      <w:marRight w:val="0"/>
      <w:marTop w:val="0"/>
      <w:marBottom w:val="0"/>
      <w:divBdr>
        <w:top w:val="none" w:sz="0" w:space="0" w:color="auto"/>
        <w:left w:val="none" w:sz="0" w:space="0" w:color="auto"/>
        <w:bottom w:val="none" w:sz="0" w:space="0" w:color="auto"/>
        <w:right w:val="none" w:sz="0" w:space="0" w:color="auto"/>
      </w:divBdr>
    </w:div>
    <w:div w:id="1962614823">
      <w:bodyDiv w:val="1"/>
      <w:marLeft w:val="0"/>
      <w:marRight w:val="0"/>
      <w:marTop w:val="0"/>
      <w:marBottom w:val="0"/>
      <w:divBdr>
        <w:top w:val="none" w:sz="0" w:space="0" w:color="auto"/>
        <w:left w:val="none" w:sz="0" w:space="0" w:color="auto"/>
        <w:bottom w:val="none" w:sz="0" w:space="0" w:color="auto"/>
        <w:right w:val="none" w:sz="0" w:space="0" w:color="auto"/>
      </w:divBdr>
    </w:div>
    <w:div w:id="1963883605">
      <w:bodyDiv w:val="1"/>
      <w:marLeft w:val="0"/>
      <w:marRight w:val="0"/>
      <w:marTop w:val="0"/>
      <w:marBottom w:val="0"/>
      <w:divBdr>
        <w:top w:val="none" w:sz="0" w:space="0" w:color="auto"/>
        <w:left w:val="none" w:sz="0" w:space="0" w:color="auto"/>
        <w:bottom w:val="none" w:sz="0" w:space="0" w:color="auto"/>
        <w:right w:val="none" w:sz="0" w:space="0" w:color="auto"/>
      </w:divBdr>
    </w:div>
    <w:div w:id="1968469681">
      <w:bodyDiv w:val="1"/>
      <w:marLeft w:val="0"/>
      <w:marRight w:val="0"/>
      <w:marTop w:val="0"/>
      <w:marBottom w:val="0"/>
      <w:divBdr>
        <w:top w:val="none" w:sz="0" w:space="0" w:color="auto"/>
        <w:left w:val="none" w:sz="0" w:space="0" w:color="auto"/>
        <w:bottom w:val="none" w:sz="0" w:space="0" w:color="auto"/>
        <w:right w:val="none" w:sz="0" w:space="0" w:color="auto"/>
      </w:divBdr>
    </w:div>
    <w:div w:id="1979216927">
      <w:bodyDiv w:val="1"/>
      <w:marLeft w:val="0"/>
      <w:marRight w:val="0"/>
      <w:marTop w:val="0"/>
      <w:marBottom w:val="0"/>
      <w:divBdr>
        <w:top w:val="none" w:sz="0" w:space="0" w:color="auto"/>
        <w:left w:val="none" w:sz="0" w:space="0" w:color="auto"/>
        <w:bottom w:val="none" w:sz="0" w:space="0" w:color="auto"/>
        <w:right w:val="none" w:sz="0" w:space="0" w:color="auto"/>
      </w:divBdr>
    </w:div>
    <w:div w:id="1981886901">
      <w:bodyDiv w:val="1"/>
      <w:marLeft w:val="0"/>
      <w:marRight w:val="0"/>
      <w:marTop w:val="0"/>
      <w:marBottom w:val="0"/>
      <w:divBdr>
        <w:top w:val="none" w:sz="0" w:space="0" w:color="auto"/>
        <w:left w:val="none" w:sz="0" w:space="0" w:color="auto"/>
        <w:bottom w:val="none" w:sz="0" w:space="0" w:color="auto"/>
        <w:right w:val="none" w:sz="0" w:space="0" w:color="auto"/>
      </w:divBdr>
    </w:div>
    <w:div w:id="2001276710">
      <w:bodyDiv w:val="1"/>
      <w:marLeft w:val="0"/>
      <w:marRight w:val="0"/>
      <w:marTop w:val="0"/>
      <w:marBottom w:val="0"/>
      <w:divBdr>
        <w:top w:val="none" w:sz="0" w:space="0" w:color="auto"/>
        <w:left w:val="none" w:sz="0" w:space="0" w:color="auto"/>
        <w:bottom w:val="none" w:sz="0" w:space="0" w:color="auto"/>
        <w:right w:val="none" w:sz="0" w:space="0" w:color="auto"/>
      </w:divBdr>
    </w:div>
    <w:div w:id="2011592082">
      <w:bodyDiv w:val="1"/>
      <w:marLeft w:val="0"/>
      <w:marRight w:val="0"/>
      <w:marTop w:val="0"/>
      <w:marBottom w:val="0"/>
      <w:divBdr>
        <w:top w:val="none" w:sz="0" w:space="0" w:color="auto"/>
        <w:left w:val="none" w:sz="0" w:space="0" w:color="auto"/>
        <w:bottom w:val="none" w:sz="0" w:space="0" w:color="auto"/>
        <w:right w:val="none" w:sz="0" w:space="0" w:color="auto"/>
      </w:divBdr>
    </w:div>
    <w:div w:id="2065638388">
      <w:bodyDiv w:val="1"/>
      <w:marLeft w:val="0"/>
      <w:marRight w:val="0"/>
      <w:marTop w:val="0"/>
      <w:marBottom w:val="0"/>
      <w:divBdr>
        <w:top w:val="none" w:sz="0" w:space="0" w:color="auto"/>
        <w:left w:val="none" w:sz="0" w:space="0" w:color="auto"/>
        <w:bottom w:val="none" w:sz="0" w:space="0" w:color="auto"/>
        <w:right w:val="none" w:sz="0" w:space="0" w:color="auto"/>
      </w:divBdr>
    </w:div>
    <w:div w:id="2069960615">
      <w:bodyDiv w:val="1"/>
      <w:marLeft w:val="0"/>
      <w:marRight w:val="0"/>
      <w:marTop w:val="0"/>
      <w:marBottom w:val="0"/>
      <w:divBdr>
        <w:top w:val="none" w:sz="0" w:space="0" w:color="auto"/>
        <w:left w:val="none" w:sz="0" w:space="0" w:color="auto"/>
        <w:bottom w:val="none" w:sz="0" w:space="0" w:color="auto"/>
        <w:right w:val="none" w:sz="0" w:space="0" w:color="auto"/>
      </w:divBdr>
    </w:div>
    <w:div w:id="2090347016">
      <w:bodyDiv w:val="1"/>
      <w:marLeft w:val="0"/>
      <w:marRight w:val="0"/>
      <w:marTop w:val="0"/>
      <w:marBottom w:val="0"/>
      <w:divBdr>
        <w:top w:val="none" w:sz="0" w:space="0" w:color="auto"/>
        <w:left w:val="none" w:sz="0" w:space="0" w:color="auto"/>
        <w:bottom w:val="none" w:sz="0" w:space="0" w:color="auto"/>
        <w:right w:val="none" w:sz="0" w:space="0" w:color="auto"/>
      </w:divBdr>
    </w:div>
    <w:div w:id="2106995077">
      <w:bodyDiv w:val="1"/>
      <w:marLeft w:val="0"/>
      <w:marRight w:val="0"/>
      <w:marTop w:val="0"/>
      <w:marBottom w:val="0"/>
      <w:divBdr>
        <w:top w:val="none" w:sz="0" w:space="0" w:color="auto"/>
        <w:left w:val="none" w:sz="0" w:space="0" w:color="auto"/>
        <w:bottom w:val="none" w:sz="0" w:space="0" w:color="auto"/>
        <w:right w:val="none" w:sz="0" w:space="0" w:color="auto"/>
      </w:divBdr>
    </w:div>
    <w:div w:id="2129808256">
      <w:bodyDiv w:val="1"/>
      <w:marLeft w:val="0"/>
      <w:marRight w:val="0"/>
      <w:marTop w:val="0"/>
      <w:marBottom w:val="0"/>
      <w:divBdr>
        <w:top w:val="none" w:sz="0" w:space="0" w:color="auto"/>
        <w:left w:val="none" w:sz="0" w:space="0" w:color="auto"/>
        <w:bottom w:val="none" w:sz="0" w:space="0" w:color="auto"/>
        <w:right w:val="none" w:sz="0" w:space="0" w:color="auto"/>
      </w:divBdr>
    </w:div>
    <w:div w:id="2130927939">
      <w:bodyDiv w:val="1"/>
      <w:marLeft w:val="0"/>
      <w:marRight w:val="0"/>
      <w:marTop w:val="0"/>
      <w:marBottom w:val="0"/>
      <w:divBdr>
        <w:top w:val="none" w:sz="0" w:space="0" w:color="auto"/>
        <w:left w:val="none" w:sz="0" w:space="0" w:color="auto"/>
        <w:bottom w:val="none" w:sz="0" w:space="0" w:color="auto"/>
        <w:right w:val="none" w:sz="0" w:space="0" w:color="auto"/>
      </w:divBdr>
    </w:div>
    <w:div w:id="2131898515">
      <w:bodyDiv w:val="1"/>
      <w:marLeft w:val="0"/>
      <w:marRight w:val="0"/>
      <w:marTop w:val="0"/>
      <w:marBottom w:val="0"/>
      <w:divBdr>
        <w:top w:val="none" w:sz="0" w:space="0" w:color="auto"/>
        <w:left w:val="none" w:sz="0" w:space="0" w:color="auto"/>
        <w:bottom w:val="none" w:sz="0" w:space="0" w:color="auto"/>
        <w:right w:val="none" w:sz="0" w:space="0" w:color="auto"/>
      </w:divBdr>
    </w:div>
    <w:div w:id="21451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BC7-6550-4040-B861-B6D24C6D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MPWMD BOARD MEETING--FEB 23, 2012--ITEM 21--WATER CONSERVATION PROGRAM REPORT</vt:lpstr>
    </vt:vector>
  </TitlesOfParts>
  <Manager>Darby Fuerst</Manager>
  <Company>MPWMD</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MPWMD BOARD MEETING--FEB 23, 2012--ITEM 21--WATER CONSERVATION PROGRAM REPORT</dc:title>
  <dc:subject/>
  <dc:creator>Michael Boles</dc:creator>
  <cp:keywords/>
  <dc:description/>
  <cp:lastModifiedBy>Sara Reyes</cp:lastModifiedBy>
  <cp:revision>2</cp:revision>
  <cp:lastPrinted>2012-02-06T23:45:00Z</cp:lastPrinted>
  <dcterms:created xsi:type="dcterms:W3CDTF">2012-02-17T21:31:00Z</dcterms:created>
  <dcterms:modified xsi:type="dcterms:W3CDTF">2012-02-17T21:31:00Z</dcterms:modified>
</cp:coreProperties>
</file>